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20" w:lineRule="exact"/>
        <w:ind w:left="-178" w:leftChars="-85" w:right="-210" w:rightChars="-100"/>
        <w:jc w:val="center"/>
        <w:rPr>
          <w:rFonts w:hint="eastAsia" w:ascii="仿宋_GB2312" w:hAnsi="宋体" w:eastAsia="仿宋_GB2312"/>
          <w:color w:val="auto"/>
          <w:sz w:val="44"/>
          <w:szCs w:val="44"/>
        </w:rPr>
      </w:pPr>
      <w:bookmarkStart w:id="11" w:name="_GoBack"/>
      <w:bookmarkEnd w:id="11"/>
      <w:r>
        <w:rPr>
          <w:rFonts w:hint="eastAsia" w:ascii="仿宋_GB2312" w:hAnsi="宋体" w:eastAsia="仿宋_GB2312"/>
          <w:color w:val="auto"/>
          <w:sz w:val="30"/>
          <w:szCs w:val="30"/>
        </w:rPr>
        <w:t>河南农业大学龙子湖校区体育训练馆室内橡胶地面工程招标公告（第三次）</w:t>
      </w:r>
    </w:p>
    <w:p>
      <w:pPr>
        <w:pStyle w:val="10"/>
        <w:spacing w:line="460" w:lineRule="exact"/>
        <w:ind w:left="-178" w:leftChars="-85" w:right="-210" w:rightChars="-100"/>
        <w:jc w:val="center"/>
        <w:rPr>
          <w:rFonts w:hint="eastAsia" w:ascii="仿宋_GB2312" w:hAnsi="宋体" w:eastAsia="仿宋_GB2312"/>
          <w:b/>
          <w:color w:val="auto"/>
        </w:rPr>
      </w:pPr>
    </w:p>
    <w:p>
      <w:pPr>
        <w:pStyle w:val="2"/>
        <w:spacing w:before="0" w:after="0" w:line="460" w:lineRule="exact"/>
        <w:ind w:left="-178" w:leftChars="-85" w:right="-210" w:rightChars="-100"/>
        <w:rPr>
          <w:rFonts w:hint="eastAsia" w:ascii="仿宋_GB2312" w:hAnsi="宋体" w:eastAsia="仿宋_GB2312"/>
          <w:sz w:val="24"/>
          <w:szCs w:val="24"/>
        </w:rPr>
      </w:pPr>
      <w:bookmarkStart w:id="0" w:name="_Toc259001572"/>
      <w:bookmarkStart w:id="1" w:name="_Toc229560363"/>
      <w:r>
        <w:rPr>
          <w:rFonts w:hint="eastAsia" w:ascii="仿宋_GB2312" w:hAnsi="宋体" w:eastAsia="仿宋_GB2312"/>
          <w:sz w:val="24"/>
          <w:szCs w:val="24"/>
        </w:rPr>
        <w:t>1．招标条件</w:t>
      </w:r>
      <w:bookmarkEnd w:id="0"/>
      <w:bookmarkEnd w:id="1"/>
      <w:r>
        <w:rPr>
          <w:rFonts w:hint="eastAsia" w:ascii="仿宋_GB2312" w:hAnsi="宋体" w:eastAsia="仿宋_GB2312"/>
          <w:sz w:val="24"/>
          <w:szCs w:val="24"/>
        </w:rPr>
        <w:t xml:space="preserve"> </w:t>
      </w:r>
    </w:p>
    <w:p>
      <w:pPr>
        <w:pStyle w:val="10"/>
        <w:spacing w:line="460" w:lineRule="exact"/>
        <w:ind w:left="-178" w:leftChars="-85" w:right="-210" w:rightChars="-100" w:firstLine="480" w:firstLineChars="200"/>
        <w:jc w:val="both"/>
        <w:rPr>
          <w:rFonts w:hint="eastAsia" w:ascii="仿宋_GB2312" w:hAnsi="宋体" w:eastAsia="仿宋_GB2312"/>
        </w:rPr>
      </w:pPr>
      <w:r>
        <w:rPr>
          <w:rFonts w:hint="eastAsia" w:ascii="仿宋_GB2312" w:hAnsi="宋体" w:eastAsia="仿宋_GB2312"/>
          <w:color w:val="auto"/>
        </w:rPr>
        <w:t>本招标项目“河南农业大学龙子湖校区体育训练馆工程”已由相关部门批准建设，项目业主为河南农业大学，建设资金来自自筹，项目出资比例为100%，</w:t>
      </w:r>
      <w:r>
        <w:rPr>
          <w:rFonts w:hint="eastAsia" w:ascii="仿宋_GB2312" w:hAnsi="新宋体" w:eastAsia="仿宋_GB2312"/>
          <w:color w:val="auto"/>
        </w:rPr>
        <w:t>体育训练馆室内橡胶地面工程已具备招标条件，</w:t>
      </w:r>
      <w:r>
        <w:rPr>
          <w:rFonts w:ascii="仿宋_GB2312" w:hAnsi="新宋体" w:eastAsia="仿宋_GB2312"/>
          <w:color w:val="auto"/>
        </w:rPr>
        <w:t>现本着公开、公平、公正、科学择优的原则，</w:t>
      </w:r>
      <w:r>
        <w:rPr>
          <w:rFonts w:hint="eastAsia" w:ascii="仿宋_GB2312" w:hAnsi="新宋体" w:eastAsia="仿宋_GB2312"/>
          <w:color w:val="auto"/>
        </w:rPr>
        <w:t>委托河南兴建建设管理有限公司代理本工程招标事宜，</w:t>
      </w:r>
      <w:r>
        <w:rPr>
          <w:rFonts w:ascii="仿宋_GB2312" w:hAnsi="新宋体" w:eastAsia="仿宋_GB2312"/>
          <w:color w:val="auto"/>
        </w:rPr>
        <w:t>欢迎有兴趣的潜在投标人前来投标。</w:t>
      </w:r>
    </w:p>
    <w:p>
      <w:pPr>
        <w:pStyle w:val="2"/>
        <w:spacing w:before="0" w:after="0" w:line="460" w:lineRule="exact"/>
        <w:ind w:left="-178" w:leftChars="-85" w:right="-210" w:rightChars="-100"/>
        <w:rPr>
          <w:rFonts w:hint="eastAsia" w:ascii="仿宋_GB2312" w:hAnsi="宋体" w:eastAsia="仿宋_GB2312"/>
          <w:sz w:val="24"/>
          <w:szCs w:val="24"/>
        </w:rPr>
      </w:pPr>
      <w:bookmarkStart w:id="2" w:name="_Toc259001573"/>
      <w:bookmarkStart w:id="3" w:name="_Toc229560364"/>
      <w:r>
        <w:rPr>
          <w:rFonts w:hint="eastAsia" w:ascii="仿宋_GB2312" w:hAnsi="宋体" w:eastAsia="仿宋_GB2312"/>
          <w:sz w:val="24"/>
          <w:szCs w:val="24"/>
        </w:rPr>
        <w:t>2．项目概况与招标范围</w:t>
      </w:r>
      <w:bookmarkEnd w:id="2"/>
      <w:bookmarkEnd w:id="3"/>
      <w:r>
        <w:rPr>
          <w:rFonts w:hint="eastAsia" w:ascii="仿宋_GB2312" w:hAnsi="宋体" w:eastAsia="仿宋_GB2312"/>
          <w:sz w:val="24"/>
          <w:szCs w:val="24"/>
        </w:rPr>
        <w:t xml:space="preserve"> </w:t>
      </w:r>
    </w:p>
    <w:p>
      <w:pPr>
        <w:pStyle w:val="10"/>
        <w:spacing w:line="460" w:lineRule="exact"/>
        <w:ind w:left="178" w:leftChars="85" w:right="-210" w:rightChars="-100"/>
        <w:jc w:val="both"/>
        <w:rPr>
          <w:rFonts w:hint="eastAsia" w:ascii="仿宋_GB2312" w:hAnsi="宋体" w:eastAsia="仿宋_GB2312"/>
          <w:color w:val="FF00FF"/>
        </w:rPr>
      </w:pPr>
      <w:r>
        <w:rPr>
          <w:rFonts w:hint="eastAsia" w:ascii="仿宋_GB2312" w:hAnsi="宋体" w:eastAsia="仿宋_GB2312"/>
          <w:color w:val="auto"/>
        </w:rPr>
        <w:t>2.1 项目名称：河南农业大学龙子湖校区体育训练馆室内橡胶地面工程；</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2.2 建设地点：郑州市龙子湖高校园区东四环以西，平安大道以北；</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2.3 工程概况：体育训练馆建筑面积约14800平方米；</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2.4 招标范围:橡胶地面总铺设面积约6600平方米，要求为3mm厚树脂胶泥自流平层和4-5mm厚深绿色橡胶面层（体育场专用），用专用胶粘剂粘贴；具体施工内容详见招标文件及施工图纸要求；</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2.5 计划工期：30日历天；</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2.6 质量要求：合格；</w:t>
      </w:r>
    </w:p>
    <w:p>
      <w:pPr>
        <w:pStyle w:val="10"/>
        <w:spacing w:line="460" w:lineRule="exact"/>
        <w:ind w:left="178" w:leftChars="85" w:right="-210" w:rightChars="-100"/>
        <w:jc w:val="both"/>
        <w:rPr>
          <w:rFonts w:hint="eastAsia" w:ascii="仿宋_GB2312" w:hAnsi="宋体" w:eastAsia="仿宋_GB2312"/>
          <w:color w:val="auto"/>
        </w:rPr>
      </w:pPr>
      <w:r>
        <w:rPr>
          <w:rFonts w:hint="eastAsia" w:ascii="仿宋_GB2312" w:hAnsi="宋体" w:eastAsia="仿宋_GB2312"/>
          <w:color w:val="auto"/>
        </w:rPr>
        <w:t>2.6 标段划分：一个标段；</w:t>
      </w:r>
    </w:p>
    <w:p>
      <w:pPr>
        <w:pStyle w:val="2"/>
        <w:spacing w:before="0" w:after="0" w:line="460" w:lineRule="exact"/>
        <w:ind w:left="-178" w:leftChars="-85" w:right="-210" w:rightChars="-100"/>
        <w:rPr>
          <w:rFonts w:hint="eastAsia" w:ascii="仿宋_GB2312" w:hAnsi="宋体" w:eastAsia="仿宋_GB2312"/>
          <w:sz w:val="24"/>
          <w:szCs w:val="24"/>
        </w:rPr>
      </w:pPr>
      <w:bookmarkStart w:id="4" w:name="_Toc259001574"/>
      <w:bookmarkStart w:id="5" w:name="_Toc229560365"/>
      <w:r>
        <w:rPr>
          <w:rFonts w:hint="eastAsia" w:ascii="仿宋_GB2312" w:hAnsi="宋体" w:eastAsia="仿宋_GB2312"/>
          <w:sz w:val="24"/>
          <w:szCs w:val="24"/>
        </w:rPr>
        <w:t>3．资格要求</w:t>
      </w:r>
      <w:bookmarkEnd w:id="4"/>
      <w:bookmarkEnd w:id="5"/>
      <w:r>
        <w:rPr>
          <w:rFonts w:hint="eastAsia" w:ascii="仿宋_GB2312" w:hAnsi="宋体" w:eastAsia="仿宋_GB2312"/>
          <w:sz w:val="24"/>
          <w:szCs w:val="24"/>
        </w:rPr>
        <w:t xml:space="preserve"> </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3.1 报名企业应具有独立法人资格及有效的营业执照；</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3.2 报名企业</w:t>
      </w:r>
      <w:r>
        <w:rPr>
          <w:rFonts w:hint="eastAsia" w:ascii="仿宋_GB2312" w:hAnsi="宋体" w:eastAsia="仿宋_GB2312"/>
          <w:color w:val="FF0000"/>
        </w:rPr>
        <w:t>须具备建筑装修装饰工程</w:t>
      </w:r>
      <w:r>
        <w:rPr>
          <w:rFonts w:hint="eastAsia" w:ascii="仿宋_GB2312" w:hAnsi="仿宋" w:eastAsia="仿宋_GB2312" w:cs="仿宋_GB2312"/>
          <w:color w:val="FF0000"/>
        </w:rPr>
        <w:t>专业承包</w:t>
      </w:r>
      <w:r>
        <w:rPr>
          <w:rFonts w:hint="eastAsia" w:ascii="仿宋_GB2312" w:hAnsi="宋体" w:eastAsia="仿宋_GB2312"/>
          <w:color w:val="FF0000"/>
        </w:rPr>
        <w:t>二级（或一体化二级）及以上资质或建筑工程施工总承包二级及以上资质</w:t>
      </w:r>
      <w:r>
        <w:rPr>
          <w:rFonts w:hint="eastAsia" w:ascii="仿宋_GB2312" w:hAnsi="宋体" w:eastAsia="仿宋_GB2312"/>
          <w:color w:val="auto"/>
        </w:rPr>
        <w:t>；具备有效的安全生产许可证；</w:t>
      </w:r>
      <w:r>
        <w:rPr>
          <w:rFonts w:hint="eastAsia" w:ascii="仿宋_GB2312" w:hAnsi="新宋体" w:eastAsia="仿宋_GB2312"/>
          <w:color w:val="auto"/>
        </w:rPr>
        <w:t>并在人员、设备、资金等方面具备相应的施工能力</w:t>
      </w:r>
      <w:r>
        <w:rPr>
          <w:rFonts w:hint="eastAsia" w:ascii="仿宋_GB2312" w:hAnsi="宋体" w:eastAsia="仿宋_GB2312"/>
          <w:color w:val="auto"/>
        </w:rPr>
        <w:t>；项目经理须具有国家</w:t>
      </w:r>
      <w:r>
        <w:rPr>
          <w:rFonts w:hint="eastAsia" w:ascii="仿宋_GB2312" w:hAnsi="宋体" w:eastAsia="仿宋_GB2312"/>
          <w:color w:val="FF0000"/>
        </w:rPr>
        <w:t>二级及以上</w:t>
      </w:r>
      <w:r>
        <w:rPr>
          <w:rFonts w:hint="eastAsia" w:ascii="仿宋_GB2312" w:hAnsi="宋体" w:eastAsia="仿宋_GB2312"/>
          <w:color w:val="auto"/>
        </w:rPr>
        <w:t>注册建造师（不含临时）资格，且具有有效的安全生产考核合格证书，并与公司具有劳动合同关系，参加了社会保险。</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3.3 企业2013年1月1日以来须具有类似施工业绩（以合同签订时间为准）1个。</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3.4 本次招标不接受联合体投标报名。</w:t>
      </w:r>
    </w:p>
    <w:p>
      <w:pPr>
        <w:pStyle w:val="2"/>
        <w:spacing w:before="0" w:after="0" w:line="460" w:lineRule="exact"/>
        <w:ind w:left="-178" w:leftChars="-85" w:right="-210" w:rightChars="-100"/>
        <w:rPr>
          <w:rFonts w:hint="eastAsia" w:ascii="仿宋_GB2312" w:hAnsi="宋体" w:eastAsia="仿宋_GB2312"/>
          <w:sz w:val="24"/>
          <w:szCs w:val="24"/>
        </w:rPr>
      </w:pPr>
      <w:bookmarkStart w:id="6" w:name="_Toc259001575"/>
      <w:r>
        <w:rPr>
          <w:rFonts w:hint="eastAsia" w:ascii="仿宋_GB2312" w:hAnsi="宋体" w:eastAsia="仿宋_GB2312"/>
          <w:sz w:val="24"/>
          <w:szCs w:val="24"/>
        </w:rPr>
        <w:t>4.资格预审方法</w:t>
      </w:r>
    </w:p>
    <w:p>
      <w:pPr>
        <w:pStyle w:val="10"/>
        <w:spacing w:line="520" w:lineRule="exact"/>
        <w:ind w:firstLine="420" w:firstLineChars="175"/>
        <w:jc w:val="both"/>
        <w:rPr>
          <w:rFonts w:hint="eastAsia" w:ascii="仿宋_GB2312" w:hAnsi="新宋体" w:eastAsia="仿宋_GB2312"/>
          <w:color w:val="auto"/>
        </w:rPr>
      </w:pPr>
      <w:r>
        <w:rPr>
          <w:rFonts w:hint="eastAsia" w:ascii="仿宋_GB2312" w:hAnsi="新宋体" w:eastAsia="仿宋_GB2312"/>
          <w:color w:val="auto"/>
        </w:rPr>
        <w:t>4.1 如报名企业过多，招标人对报名企业进行资格预审，只有通过资格预审的报名企业才能参加投标。</w:t>
      </w:r>
    </w:p>
    <w:p>
      <w:pPr>
        <w:pStyle w:val="10"/>
        <w:spacing w:line="520" w:lineRule="exact"/>
        <w:ind w:firstLine="420" w:firstLineChars="175"/>
        <w:jc w:val="both"/>
        <w:rPr>
          <w:rFonts w:hint="eastAsia" w:ascii="仿宋_GB2312" w:hAnsi="新宋体" w:eastAsia="仿宋_GB2312"/>
          <w:color w:val="auto"/>
        </w:rPr>
      </w:pPr>
      <w:r>
        <w:rPr>
          <w:rFonts w:hint="eastAsia" w:ascii="仿宋_GB2312" w:hAnsi="新宋体" w:eastAsia="仿宋_GB2312"/>
          <w:color w:val="auto"/>
        </w:rPr>
        <w:t>4.2 资格预审采用有限数量制。</w:t>
      </w:r>
    </w:p>
    <w:p>
      <w:pPr>
        <w:pStyle w:val="2"/>
        <w:spacing w:before="0" w:after="0" w:line="460" w:lineRule="exact"/>
        <w:ind w:left="-178" w:leftChars="-85" w:right="-210" w:rightChars="-100"/>
        <w:rPr>
          <w:rFonts w:hint="eastAsia" w:ascii="仿宋_GB2312" w:hAnsi="宋体" w:eastAsia="仿宋_GB2312"/>
          <w:sz w:val="24"/>
          <w:szCs w:val="24"/>
        </w:rPr>
      </w:pPr>
      <w:r>
        <w:rPr>
          <w:rFonts w:hint="eastAsia" w:ascii="仿宋_GB2312" w:hAnsi="宋体" w:eastAsia="仿宋_GB2312"/>
          <w:sz w:val="24"/>
          <w:szCs w:val="24"/>
        </w:rPr>
        <w:t>5．报名须知：</w:t>
      </w:r>
      <w:bookmarkEnd w:id="6"/>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5.1 凡有意参加报名的企业，请于2016年07月07日至2016年07月13日（法定公休日、法定节假日除外），每日上午8:30至12:00，下午14:30至17:00（北京时间，下同），在郑州市郑东新区商务内环路10号金成东方国际1403室河南兴建建设管理有限公司招标代理二部报名。</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5.2 报名携带资料：</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（1）报名表等附件1、2、3（见附件）；</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（2）单位简介；</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（3）法人授权委托书及被委托人身份证；</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（4）企业法人营业执照；</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（5）企业资质证书；</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（6）企业安全生产许可证；</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（7）项目经理身份证、注册建造师证及安全考核合格证，劳动合同、社会保险缴纳证明；</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（8）企业主要业绩证明材料（要求出示合同的原件、工程竣工验收报告等资料）。</w:t>
      </w:r>
    </w:p>
    <w:p>
      <w:pPr>
        <w:pStyle w:val="10"/>
        <w:spacing w:line="460" w:lineRule="exact"/>
        <w:ind w:right="-210" w:rightChars="-100" w:firstLine="480" w:firstLineChars="200"/>
        <w:jc w:val="both"/>
        <w:rPr>
          <w:rFonts w:hint="eastAsia" w:ascii="仿宋_GB2312" w:hAnsi="宋体" w:eastAsia="仿宋_GB2312"/>
          <w:color w:val="auto"/>
        </w:rPr>
      </w:pPr>
      <w:r>
        <w:rPr>
          <w:rFonts w:hint="eastAsia" w:ascii="仿宋_GB2312" w:hAnsi="宋体" w:eastAsia="仿宋_GB2312"/>
          <w:color w:val="auto"/>
        </w:rPr>
        <w:t>报名时须法人授权委托人持以上资料亲自到报名地点参加报名，以上资料报名时提供原件审验（营业执照、资质证和安全生产许可证可不提供原件审验），留复印件二套存档（复印件须按上述顺序采用非活页夹方式装订成册并逐页加盖本单位公章）。</w:t>
      </w:r>
    </w:p>
    <w:p>
      <w:pPr>
        <w:pStyle w:val="10"/>
        <w:spacing w:line="460" w:lineRule="exact"/>
        <w:ind w:right="-210" w:rightChars="-100" w:firstLine="480" w:firstLineChars="200"/>
        <w:rPr>
          <w:rFonts w:hint="eastAsia" w:ascii="仿宋_GB2312" w:hAnsi="宋体" w:eastAsia="仿宋_GB2312"/>
          <w:color w:val="auto"/>
        </w:rPr>
      </w:pPr>
      <w:r>
        <w:rPr>
          <w:rFonts w:hint="eastAsia" w:ascii="仿宋_GB2312" w:hAnsi="宋体" w:eastAsia="仿宋_GB2312"/>
          <w:color w:val="auto"/>
        </w:rPr>
        <w:t>5.3 投标人报名时须与项目业主签订《廉政诚信约定》后方可报名（所有附件请从河南农业大学网站-新校区建设栏中下载，网址：</w:t>
      </w:r>
      <w:r>
        <w:rPr>
          <w:rFonts w:hint="eastAsia" w:ascii="仿宋_GB2312" w:hAnsi="宋体" w:eastAsia="仿宋_GB2312"/>
        </w:rPr>
        <w:fldChar w:fldCharType="begin"/>
      </w:r>
      <w:r>
        <w:rPr>
          <w:rFonts w:hint="eastAsia" w:ascii="仿宋_GB2312" w:hAnsi="宋体" w:eastAsia="仿宋_GB2312"/>
        </w:rPr>
        <w:instrText xml:space="preserve"> HYPERLINK "</w:instrText>
      </w:r>
      <w:r>
        <w:rPr>
          <w:rFonts w:hint="eastAsia" w:ascii="仿宋_GB2312" w:hAnsi="宋体" w:eastAsia="仿宋_GB2312"/>
          <w:color w:val="auto"/>
        </w:rPr>
        <w:instrText xml:space="preserve">http://www.henau.edu.cn</w:instrText>
      </w:r>
      <w:r>
        <w:rPr>
          <w:rFonts w:hint="eastAsia" w:ascii="仿宋_GB2312" w:hAnsi="宋体" w:eastAsia="仿宋_GB2312"/>
        </w:rPr>
        <w:instrText xml:space="preserve">" </w:instrText>
      </w:r>
      <w:r>
        <w:rPr>
          <w:rFonts w:hint="eastAsia" w:ascii="仿宋_GB2312" w:hAnsi="宋体" w:eastAsia="仿宋_GB2312"/>
        </w:rPr>
        <w:fldChar w:fldCharType="separate"/>
      </w:r>
      <w:r>
        <w:rPr>
          <w:rStyle w:val="7"/>
          <w:rFonts w:hint="eastAsia" w:ascii="仿宋_GB2312" w:hAnsi="宋体" w:eastAsia="仿宋_GB2312"/>
        </w:rPr>
        <w:t>http://www.henau.edu.cn</w:t>
      </w:r>
      <w:r>
        <w:rPr>
          <w:rFonts w:hint="eastAsia" w:ascii="仿宋_GB2312" w:hAnsi="宋体" w:eastAsia="仿宋_GB2312"/>
        </w:rPr>
        <w:fldChar w:fldCharType="end"/>
      </w:r>
      <w:r>
        <w:rPr>
          <w:rFonts w:hint="eastAsia" w:ascii="仿宋_GB2312" w:hAnsi="宋体" w:eastAsia="仿宋_GB2312"/>
          <w:color w:val="auto"/>
        </w:rPr>
        <w:t>）。</w:t>
      </w:r>
    </w:p>
    <w:p>
      <w:pPr>
        <w:pStyle w:val="2"/>
        <w:spacing w:before="0" w:after="0" w:line="460" w:lineRule="exact"/>
        <w:ind w:left="-178" w:leftChars="-85" w:right="-210" w:rightChars="-100"/>
        <w:rPr>
          <w:rFonts w:hint="eastAsia" w:ascii="仿宋_GB2312" w:hAnsi="宋体" w:eastAsia="仿宋_GB2312"/>
          <w:sz w:val="24"/>
          <w:szCs w:val="24"/>
        </w:rPr>
      </w:pPr>
      <w:bookmarkStart w:id="7" w:name="_Toc259001577"/>
      <w:bookmarkStart w:id="8" w:name="_Toc229560369"/>
      <w:r>
        <w:rPr>
          <w:rFonts w:hint="eastAsia" w:ascii="仿宋_GB2312" w:hAnsi="宋体" w:eastAsia="仿宋_GB2312"/>
          <w:sz w:val="24"/>
          <w:szCs w:val="24"/>
        </w:rPr>
        <w:t>6．发布公告的媒介</w:t>
      </w:r>
      <w:bookmarkEnd w:id="7"/>
      <w:bookmarkEnd w:id="8"/>
      <w:r>
        <w:rPr>
          <w:rFonts w:hint="eastAsia" w:ascii="仿宋_GB2312" w:hAnsi="宋体" w:eastAsia="仿宋_GB2312"/>
          <w:sz w:val="24"/>
          <w:szCs w:val="24"/>
        </w:rPr>
        <w:t xml:space="preserve"> </w:t>
      </w:r>
    </w:p>
    <w:p>
      <w:pPr>
        <w:pStyle w:val="10"/>
        <w:spacing w:line="460" w:lineRule="exact"/>
        <w:ind w:left="-178" w:leftChars="-85" w:right="-210" w:rightChars="-100" w:firstLine="420" w:firstLineChars="175"/>
        <w:jc w:val="both"/>
        <w:rPr>
          <w:rFonts w:hint="eastAsia" w:ascii="仿宋_GB2312" w:hAnsi="宋体" w:eastAsia="仿宋_GB2312"/>
          <w:color w:val="auto"/>
        </w:rPr>
      </w:pPr>
      <w:r>
        <w:rPr>
          <w:rFonts w:hint="eastAsia" w:ascii="仿宋_GB2312" w:hAnsi="宋体" w:eastAsia="仿宋_GB2312"/>
          <w:color w:val="auto"/>
        </w:rPr>
        <w:t xml:space="preserve">本次招标公告同时在《中国采购与招标网》、《河南招标采购综合网》、《河南农业大学校园网》上公开发布。 </w:t>
      </w:r>
    </w:p>
    <w:p>
      <w:pPr>
        <w:pStyle w:val="2"/>
        <w:spacing w:before="0" w:after="0" w:line="460" w:lineRule="exact"/>
        <w:ind w:left="-178" w:leftChars="-85" w:right="-210" w:rightChars="-100"/>
        <w:rPr>
          <w:rFonts w:hint="eastAsia" w:ascii="仿宋_GB2312" w:hAnsi="宋体" w:eastAsia="仿宋_GB2312"/>
          <w:sz w:val="24"/>
          <w:szCs w:val="24"/>
        </w:rPr>
      </w:pPr>
      <w:bookmarkStart w:id="9" w:name="_Toc259001578"/>
      <w:bookmarkStart w:id="10" w:name="_Toc229560370"/>
      <w:r>
        <w:rPr>
          <w:rFonts w:hint="eastAsia" w:ascii="仿宋_GB2312" w:hAnsi="宋体" w:eastAsia="仿宋_GB2312"/>
          <w:sz w:val="24"/>
          <w:szCs w:val="24"/>
        </w:rPr>
        <w:t>7.联系方式</w:t>
      </w:r>
      <w:bookmarkEnd w:id="9"/>
      <w:bookmarkEnd w:id="10"/>
      <w:r>
        <w:rPr>
          <w:rFonts w:hint="eastAsia" w:ascii="仿宋_GB2312" w:hAnsi="宋体" w:eastAsia="仿宋_GB2312"/>
          <w:sz w:val="24"/>
          <w:szCs w:val="24"/>
        </w:rPr>
        <w:t xml:space="preserve"> </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rPr>
        <w:br w:type="textWrapping"/>
      </w:r>
      <w:r>
        <w:rPr>
          <w:rFonts w:hint="eastAsia" w:hAnsi="宋体" w:eastAsia="仿宋_GB2312"/>
        </w:rPr>
        <w:t xml:space="preserve">   </w:t>
      </w:r>
      <w:r>
        <w:rPr>
          <w:rFonts w:hint="eastAsia" w:ascii="仿宋_GB2312" w:hAnsi="宋体" w:eastAsia="仿宋_GB2312"/>
          <w:color w:val="auto"/>
        </w:rPr>
        <w:t>招 标 人：</w:t>
      </w:r>
      <w:r>
        <w:rPr>
          <w:rFonts w:hint="eastAsia" w:ascii="仿宋_GB2312" w:hAnsi="宋体" w:eastAsia="仿宋_GB2312" w:cs="黑体"/>
          <w:color w:val="auto"/>
        </w:rPr>
        <w:t>河南农业大学</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地    址：</w:t>
      </w:r>
      <w:r>
        <w:rPr>
          <w:rFonts w:hint="eastAsia" w:ascii="仿宋_GB2312" w:hAnsi="宋体" w:eastAsia="仿宋_GB2312" w:cs="黑体"/>
          <w:color w:val="auto"/>
        </w:rPr>
        <w:t>郑州市农业路63号</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联 系 人：魏老师</w:t>
      </w:r>
    </w:p>
    <w:p>
      <w:pPr>
        <w:pStyle w:val="10"/>
        <w:spacing w:line="440" w:lineRule="exact"/>
        <w:ind w:firstLine="420" w:firstLineChars="175"/>
        <w:jc w:val="both"/>
        <w:rPr>
          <w:rFonts w:hint="eastAsia" w:ascii="仿宋_GB2312" w:hAnsi="宋体" w:eastAsia="仿宋_GB2312" w:cs="黑体"/>
          <w:color w:val="auto"/>
        </w:rPr>
      </w:pPr>
      <w:r>
        <w:rPr>
          <w:rFonts w:hint="eastAsia" w:ascii="仿宋_GB2312" w:hAnsi="宋体" w:eastAsia="仿宋_GB2312"/>
          <w:color w:val="auto"/>
        </w:rPr>
        <w:t>联系电话：</w:t>
      </w:r>
      <w:r>
        <w:rPr>
          <w:rFonts w:hint="eastAsia" w:ascii="仿宋_GB2312" w:hAnsi="宋体" w:eastAsia="仿宋_GB2312" w:cs="黑体"/>
          <w:color w:val="auto"/>
        </w:rPr>
        <w:t>0371-63558857</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招标代理机构：河南兴建建设管理有限公司</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地    址：郑州市郑东新区商务内环10号金成东方国际1403室</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联 系 人：王先生</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联系电话：0371-86179905、86185327转601</w:t>
      </w:r>
    </w:p>
    <w:p>
      <w:pPr>
        <w:pStyle w:val="10"/>
        <w:spacing w:line="440" w:lineRule="exact"/>
        <w:ind w:firstLine="420" w:firstLineChars="175"/>
        <w:jc w:val="both"/>
        <w:rPr>
          <w:rFonts w:hint="eastAsia" w:ascii="仿宋_GB2312" w:hAnsi="宋体" w:eastAsia="仿宋_GB2312"/>
          <w:color w:val="auto"/>
        </w:rPr>
      </w:pPr>
      <w:r>
        <w:rPr>
          <w:rFonts w:hint="eastAsia" w:ascii="仿宋_GB2312" w:hAnsi="宋体" w:eastAsia="仿宋_GB2312"/>
          <w:color w:val="auto"/>
        </w:rPr>
        <w:t>传    真：0371-86179905转610</w:t>
      </w:r>
    </w:p>
    <w:p>
      <w:pPr>
        <w:spacing w:line="460" w:lineRule="exact"/>
        <w:rPr>
          <w:rFonts w:hint="eastAsia" w:ascii="仿宋_GB2312" w:hAnsi="宋体" w:eastAsia="仿宋_GB2312" w:cs="宋体"/>
          <w:kern w:val="0"/>
          <w:sz w:val="24"/>
        </w:rPr>
      </w:pPr>
      <w:r>
        <w:rPr>
          <w:rFonts w:hint="eastAsia" w:ascii="仿宋_GB2312" w:hAnsi="宋体" w:eastAsia="仿宋_GB2312"/>
          <w:sz w:val="24"/>
        </w:rPr>
        <w:br w:type="textWrapping"/>
      </w:r>
      <w:r>
        <w:rPr>
          <w:rFonts w:hint="eastAsia" w:ascii="仿宋_GB2312" w:hAnsi="宋体" w:eastAsia="仿宋_GB2312" w:cs="宋体"/>
          <w:kern w:val="0"/>
          <w:sz w:val="24"/>
        </w:rPr>
        <w:t xml:space="preserve">　　   </w:t>
      </w:r>
    </w:p>
    <w:p>
      <w:pPr>
        <w:rPr>
          <w:rFonts w:hint="eastAsia" w:ascii="仿宋_GB2312" w:hAnsi="宋体" w:eastAsia="仿宋_GB2312" w:cs="宋体"/>
          <w:kern w:val="0"/>
          <w:sz w:val="24"/>
        </w:rPr>
      </w:pPr>
      <w:r>
        <w:rPr>
          <w:rFonts w:hint="eastAsia" w:ascii="仿宋_GB2312" w:hAnsi="宋体" w:eastAsia="仿宋_GB2312" w:cs="宋体"/>
          <w:kern w:val="0"/>
          <w:sz w:val="24"/>
        </w:rPr>
        <w:t>附件1：</w:t>
      </w:r>
      <w:r>
        <w:rPr>
          <w:rFonts w:hint="eastAsia" w:ascii="仿宋_GB2312" w:hAnsi="宋体" w:eastAsia="仿宋_GB2312"/>
          <w:sz w:val="24"/>
        </w:rPr>
        <w:t>河南农业大学龙子湖校区体育训练馆室内橡胶地面工程</w:t>
      </w:r>
      <w:r>
        <w:rPr>
          <w:rFonts w:hint="eastAsia" w:ascii="仿宋_GB2312" w:hAnsi="宋体" w:eastAsia="仿宋_GB2312" w:cs="宋体"/>
          <w:kern w:val="0"/>
          <w:sz w:val="24"/>
        </w:rPr>
        <w:t>投标报名登记表</w:t>
      </w:r>
    </w:p>
    <w:p>
      <w:pPr>
        <w:rPr>
          <w:rFonts w:hint="eastAsia" w:ascii="仿宋_GB2312" w:hAnsi="宋体" w:eastAsia="仿宋_GB2312" w:cs="宋体"/>
          <w:kern w:val="0"/>
          <w:sz w:val="24"/>
        </w:rPr>
      </w:pPr>
      <w:r>
        <w:rPr>
          <w:rFonts w:hint="eastAsia" w:ascii="仿宋_GB2312" w:hAnsi="宋体" w:eastAsia="仿宋_GB2312" w:cs="宋体"/>
          <w:kern w:val="0"/>
          <w:sz w:val="24"/>
        </w:rPr>
        <w:t>附件2：</w:t>
      </w:r>
      <w:r>
        <w:rPr>
          <w:rFonts w:hint="eastAsia" w:ascii="仿宋_GB2312" w:hAnsi="宋体" w:eastAsia="仿宋_GB2312"/>
          <w:sz w:val="24"/>
        </w:rPr>
        <w:t>河南农业大学龙子湖校区体育训练馆室内橡胶地面工程</w:t>
      </w:r>
      <w:r>
        <w:rPr>
          <w:rFonts w:hint="eastAsia" w:ascii="仿宋_GB2312" w:hAnsi="宋体" w:eastAsia="仿宋_GB2312" w:cs="宋体"/>
          <w:kern w:val="0"/>
          <w:sz w:val="24"/>
        </w:rPr>
        <w:t>类似项目情况表</w:t>
      </w:r>
    </w:p>
    <w:p>
      <w:pPr>
        <w:rPr>
          <w:rFonts w:hint="eastAsia" w:ascii="仿宋_GB2312" w:hAnsi="宋体" w:eastAsia="仿宋_GB2312" w:cs="宋体"/>
          <w:kern w:val="0"/>
          <w:sz w:val="24"/>
        </w:rPr>
      </w:pPr>
      <w:r>
        <w:rPr>
          <w:rFonts w:hint="eastAsia" w:ascii="仿宋_GB2312" w:hAnsi="宋体" w:eastAsia="仿宋_GB2312" w:cs="宋体"/>
          <w:kern w:val="0"/>
          <w:sz w:val="24"/>
        </w:rPr>
        <w:t>附件3：河南农业大学龙子湖校区建设投标廉政诚信约定</w:t>
      </w:r>
    </w:p>
    <w:p>
      <w:pPr>
        <w:rPr>
          <w:rFonts w:hint="eastAsia" w:ascii="仿宋_GB2312" w:hAnsi="宋体" w:eastAsia="仿宋_GB2312"/>
        </w:rPr>
        <w:sectPr>
          <w:pgSz w:w="11906" w:h="16838"/>
          <w:pgMar w:top="1440" w:right="1800" w:bottom="1440" w:left="1800" w:header="851" w:footer="992" w:gutter="0"/>
          <w:cols w:space="720" w:num="1"/>
          <w:docGrid w:type="lines" w:linePitch="312" w:charSpace="0"/>
        </w:sectPr>
      </w:pPr>
    </w:p>
    <w:p>
      <w:pPr>
        <w:jc w:val="center"/>
        <w:rPr>
          <w:rFonts w:hint="eastAsia" w:ascii="仿宋_GB2312" w:hAnsi="宋体" w:eastAsia="仿宋_GB2312"/>
          <w:sz w:val="24"/>
        </w:rPr>
      </w:pPr>
      <w:r>
        <w:rPr>
          <w:rFonts w:hint="eastAsia" w:ascii="仿宋_GB2312" w:hAnsi="宋体" w:eastAsia="仿宋_GB2312"/>
          <w:sz w:val="24"/>
        </w:rPr>
        <w:t>附件1：   河南农业大学龙子湖校区体育训练馆室内橡胶地面工程</w:t>
      </w:r>
    </w:p>
    <w:p>
      <w:pPr>
        <w:jc w:val="center"/>
        <w:rPr>
          <w:rFonts w:hint="eastAsia" w:ascii="仿宋_GB2312" w:hAnsi="宋体" w:eastAsia="仿宋_GB2312"/>
          <w:sz w:val="24"/>
        </w:rPr>
      </w:pPr>
      <w:r>
        <w:rPr>
          <w:rFonts w:hint="eastAsia" w:ascii="仿宋_GB2312" w:hAnsi="宋体" w:eastAsia="仿宋_GB2312"/>
          <w:sz w:val="24"/>
        </w:rPr>
        <w:t>投标报名登记表</w:t>
      </w:r>
    </w:p>
    <w:tbl>
      <w:tblPr>
        <w:tblStyle w:val="8"/>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26"/>
        <w:gridCol w:w="1236"/>
        <w:gridCol w:w="789"/>
        <w:gridCol w:w="640"/>
        <w:gridCol w:w="431"/>
        <w:gridCol w:w="819"/>
        <w:gridCol w:w="893"/>
        <w:gridCol w:w="125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招标人</w:t>
            </w:r>
          </w:p>
        </w:tc>
        <w:tc>
          <w:tcPr>
            <w:tcW w:w="7554"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河南农业大学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投标单位</w:t>
            </w:r>
          </w:p>
        </w:tc>
        <w:tc>
          <w:tcPr>
            <w:tcW w:w="266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（加盖公章）</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注册时间</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单位性质</w:t>
            </w:r>
          </w:p>
        </w:tc>
        <w:tc>
          <w:tcPr>
            <w:tcW w:w="266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E—mail</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网址</w:t>
            </w:r>
          </w:p>
        </w:tc>
        <w:tc>
          <w:tcPr>
            <w:tcW w:w="266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传   真</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办公电话</w:t>
            </w:r>
          </w:p>
        </w:tc>
        <w:tc>
          <w:tcPr>
            <w:tcW w:w="266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注册资金</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83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Cs w:val="21"/>
              </w:rPr>
              <w:t>（营业执照）</w:t>
            </w:r>
          </w:p>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注册号</w:t>
            </w:r>
          </w:p>
        </w:tc>
        <w:tc>
          <w:tcPr>
            <w:tcW w:w="2665"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ind w:right="-107" w:rightChars="-51"/>
              <w:jc w:val="center"/>
              <w:rPr>
                <w:rFonts w:hint="eastAsia" w:ascii="仿宋_GB2312" w:hAnsi="宋体" w:eastAsia="仿宋_GB2312" w:cs="宋体"/>
                <w:color w:val="000000"/>
                <w:sz w:val="24"/>
              </w:rPr>
            </w:pPr>
            <w:r>
              <w:rPr>
                <w:rFonts w:hint="eastAsia" w:ascii="仿宋_GB2312" w:hAnsi="宋体" w:eastAsia="仿宋_GB2312"/>
                <w:color w:val="000000"/>
                <w:szCs w:val="21"/>
              </w:rPr>
              <w:t>办公地址</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8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rPr>
            </w:pPr>
          </w:p>
        </w:tc>
        <w:tc>
          <w:tcPr>
            <w:tcW w:w="266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rPr>
            </w:pPr>
          </w:p>
        </w:tc>
        <w:tc>
          <w:tcPr>
            <w:tcW w:w="12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rPr>
            </w:pP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83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olor w:val="000000"/>
                <w:sz w:val="24"/>
              </w:rPr>
            </w:pPr>
            <w:r>
              <w:rPr>
                <w:rFonts w:hint="eastAsia" w:ascii="仿宋_GB2312" w:hAnsi="宋体" w:eastAsia="仿宋_GB2312"/>
                <w:color w:val="000000"/>
                <w:szCs w:val="21"/>
              </w:rPr>
              <w:t>法定代表人</w:t>
            </w:r>
          </w:p>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姓   名</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性  别</w:t>
            </w:r>
          </w:p>
        </w:tc>
        <w:tc>
          <w:tcPr>
            <w:tcW w:w="8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年龄</w:t>
            </w:r>
          </w:p>
        </w:tc>
        <w:tc>
          <w:tcPr>
            <w:tcW w:w="14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职   务</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住  址</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联系电话</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身份证号</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0" w:type="dxa"/>
            <w:gridSpan w:val="2"/>
            <w:vMerge w:val="restart"/>
            <w:tcBorders>
              <w:top w:val="single" w:color="auto" w:sz="4" w:space="0"/>
              <w:left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项目经理</w:t>
            </w: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姓   名</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性  别</w:t>
            </w:r>
          </w:p>
        </w:tc>
        <w:tc>
          <w:tcPr>
            <w:tcW w:w="8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年龄</w:t>
            </w:r>
          </w:p>
        </w:tc>
        <w:tc>
          <w:tcPr>
            <w:tcW w:w="14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left w:val="single" w:color="auto" w:sz="4" w:space="0"/>
              <w:right w:val="single" w:color="auto" w:sz="4" w:space="0"/>
            </w:tcBorders>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执业资格</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级  别</w:t>
            </w:r>
          </w:p>
        </w:tc>
        <w:tc>
          <w:tcPr>
            <w:tcW w:w="8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职称</w:t>
            </w:r>
          </w:p>
        </w:tc>
        <w:tc>
          <w:tcPr>
            <w:tcW w:w="14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left w:val="single" w:color="auto" w:sz="4" w:space="0"/>
              <w:right w:val="single" w:color="auto" w:sz="4" w:space="0"/>
            </w:tcBorders>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注册证号</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注册时间</w:t>
            </w:r>
          </w:p>
        </w:tc>
        <w:tc>
          <w:tcPr>
            <w:tcW w:w="89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联系电话</w:t>
            </w:r>
          </w:p>
        </w:tc>
        <w:tc>
          <w:tcPr>
            <w:tcW w:w="14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830" w:type="dxa"/>
            <w:gridSpan w:val="2"/>
            <w:vMerge w:val="continue"/>
            <w:tcBorders>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24"/>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身份证号</w:t>
            </w:r>
          </w:p>
        </w:tc>
        <w:tc>
          <w:tcPr>
            <w:tcW w:w="6318"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8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授权委托人</w:t>
            </w:r>
          </w:p>
        </w:tc>
        <w:tc>
          <w:tcPr>
            <w:tcW w:w="123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姓    名</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联系电话</w:t>
            </w:r>
          </w:p>
        </w:tc>
        <w:tc>
          <w:tcPr>
            <w:tcW w:w="363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序号</w:t>
            </w:r>
          </w:p>
        </w:tc>
        <w:tc>
          <w:tcPr>
            <w:tcW w:w="305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单位资质</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级别</w:t>
            </w:r>
          </w:p>
        </w:tc>
        <w:tc>
          <w:tcPr>
            <w:tcW w:w="296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资质证书编号</w:t>
            </w:r>
          </w:p>
        </w:tc>
        <w:tc>
          <w:tcPr>
            <w:tcW w:w="14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核发机关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1</w:t>
            </w:r>
          </w:p>
        </w:tc>
        <w:tc>
          <w:tcPr>
            <w:tcW w:w="305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296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4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2</w:t>
            </w:r>
          </w:p>
        </w:tc>
        <w:tc>
          <w:tcPr>
            <w:tcW w:w="305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296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c>
          <w:tcPr>
            <w:tcW w:w="148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仿宋_GB2312" w:hAnsi="宋体" w:eastAsia="仿宋_GB2312"/>
                <w:color w:val="000000"/>
                <w:szCs w:val="21"/>
              </w:rPr>
              <w:t>备注</w:t>
            </w:r>
          </w:p>
        </w:tc>
        <w:tc>
          <w:tcPr>
            <w:tcW w:w="858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宋体" w:eastAsia="仿宋_GB2312" w:cs="宋体"/>
                <w:color w:val="000000"/>
                <w:sz w:val="24"/>
              </w:rPr>
            </w:pPr>
            <w:r>
              <w:rPr>
                <w:rFonts w:hint="eastAsia" w:ascii="宋体" w:hAnsi="宋体" w:eastAsia="仿宋_GB2312"/>
                <w:color w:val="000000"/>
                <w:szCs w:val="21"/>
              </w:rPr>
              <w:t> </w:t>
            </w:r>
          </w:p>
        </w:tc>
      </w:tr>
    </w:tbl>
    <w:p>
      <w:pPr>
        <w:spacing w:line="240" w:lineRule="exact"/>
        <w:ind w:left="359" w:hanging="359" w:hangingChars="171"/>
        <w:rPr>
          <w:rFonts w:hint="eastAsia" w:ascii="仿宋_GB2312" w:hAnsi="宋体" w:eastAsia="仿宋_GB2312"/>
        </w:rPr>
      </w:pPr>
      <w:r>
        <w:rPr>
          <w:rFonts w:hint="eastAsia" w:ascii="仿宋_GB2312" w:hAnsi="宋体" w:eastAsia="仿宋_GB2312"/>
        </w:rPr>
        <w:t>报名填表说明：</w:t>
      </w:r>
    </w:p>
    <w:p>
      <w:pPr>
        <w:spacing w:line="240" w:lineRule="exact"/>
        <w:ind w:left="357" w:leftChars="50" w:hanging="252" w:hangingChars="120"/>
        <w:rPr>
          <w:rFonts w:hint="eastAsia" w:ascii="仿宋_GB2312" w:hAnsi="宋体" w:eastAsia="仿宋_GB2312"/>
        </w:rPr>
      </w:pPr>
      <w:r>
        <w:rPr>
          <w:rFonts w:hint="eastAsia" w:ascii="仿宋_GB2312" w:hAnsi="宋体" w:eastAsia="仿宋_GB2312"/>
        </w:rPr>
        <w:t>1、公司总部不在郑州，但郑州设有分公司或办事处的，需写明分公司（办事处）的名称、地址和联系电话，详细到“**路与**路交叉口”。</w:t>
      </w:r>
    </w:p>
    <w:p>
      <w:pPr>
        <w:spacing w:line="240" w:lineRule="exact"/>
        <w:ind w:firstLine="103" w:firstLineChars="49"/>
        <w:rPr>
          <w:rFonts w:hint="eastAsia" w:ascii="仿宋_GB2312" w:hAnsi="宋体" w:eastAsia="仿宋_GB2312"/>
        </w:rPr>
      </w:pPr>
      <w:r>
        <w:rPr>
          <w:rFonts w:hint="eastAsia" w:ascii="仿宋_GB2312" w:hAnsi="宋体" w:eastAsia="仿宋_GB2312"/>
        </w:rPr>
        <w:t>2、本登记表可根据具体项目进行调整。如某项不适用，在表格空白处划斜杠。</w:t>
      </w:r>
    </w:p>
    <w:p>
      <w:pPr>
        <w:ind w:firstLine="105" w:firstLineChars="50"/>
        <w:rPr>
          <w:rFonts w:hint="eastAsia" w:ascii="仿宋_GB2312" w:hAnsi="宋体" w:eastAsia="仿宋_GB2312"/>
          <w:b/>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rPr>
        <w:t>3、业绩统计表部分，必须提供提供合同或中标通知书、竣工验收报告等，验原件、留复印件。</w:t>
      </w:r>
    </w:p>
    <w:p>
      <w:pPr>
        <w:spacing w:after="156" w:afterLines="50" w:line="50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附件2：河南农业大学龙子湖校区体育训练馆室内橡胶地面工程招标</w:t>
      </w:r>
    </w:p>
    <w:p>
      <w:pPr>
        <w:spacing w:after="156" w:afterLines="50" w:line="50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投标人类似项目业绩统计表（1个）</w:t>
      </w:r>
    </w:p>
    <w:p>
      <w:pPr>
        <w:spacing w:after="156" w:afterLines="50" w:line="500" w:lineRule="exact"/>
        <w:rPr>
          <w:rFonts w:hint="eastAsia" w:ascii="仿宋_GB2312" w:hAnsi="宋体" w:eastAsia="仿宋_GB2312"/>
          <w:b/>
          <w:sz w:val="36"/>
          <w:szCs w:val="36"/>
        </w:rPr>
      </w:pPr>
      <w:r>
        <w:rPr>
          <w:rFonts w:hint="eastAsia" w:ascii="仿宋_GB2312" w:hAnsi="宋体" w:eastAsia="仿宋_GB2312"/>
          <w:b/>
          <w:szCs w:val="36"/>
        </w:rPr>
        <w:t>填表时间：</w:t>
      </w:r>
      <w:r>
        <w:rPr>
          <w:rFonts w:hint="eastAsia" w:ascii="仿宋_GB2312" w:hAnsi="宋体" w:eastAsia="仿宋_GB2312"/>
          <w:b/>
          <w:sz w:val="36"/>
          <w:szCs w:val="36"/>
          <w:u w:val="single"/>
        </w:rPr>
        <w:t xml:space="preserve">             </w:t>
      </w:r>
      <w:r>
        <w:rPr>
          <w:rFonts w:hint="eastAsia" w:ascii="仿宋_GB2312" w:hAnsi="宋体" w:eastAsia="仿宋_GB2312"/>
          <w:b/>
          <w:sz w:val="36"/>
          <w:szCs w:val="36"/>
        </w:rPr>
        <w:t xml:space="preserve">                                           </w:t>
      </w:r>
      <w:r>
        <w:rPr>
          <w:rFonts w:hint="eastAsia" w:ascii="仿宋_GB2312" w:hAnsi="宋体" w:eastAsia="仿宋_GB2312"/>
          <w:b/>
          <w:szCs w:val="36"/>
        </w:rPr>
        <w:t>填表人：</w:t>
      </w:r>
      <w:r>
        <w:rPr>
          <w:rFonts w:hint="eastAsia" w:ascii="仿宋_GB2312" w:hAnsi="宋体" w:eastAsia="仿宋_GB2312"/>
          <w:b/>
          <w:sz w:val="36"/>
          <w:szCs w:val="36"/>
          <w:u w:val="single"/>
        </w:rPr>
        <w:t xml:space="preserve">            </w:t>
      </w:r>
    </w:p>
    <w:tbl>
      <w:tblPr>
        <w:tblStyle w:val="8"/>
        <w:tblW w:w="14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667"/>
        <w:gridCol w:w="2234"/>
        <w:gridCol w:w="1477"/>
        <w:gridCol w:w="1080"/>
        <w:gridCol w:w="1080"/>
        <w:gridCol w:w="2520"/>
        <w:gridCol w:w="234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540" w:type="dxa"/>
            <w:tcBorders>
              <w:top w:val="double" w:color="auto" w:sz="4" w:space="0"/>
              <w:left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序</w:t>
            </w:r>
          </w:p>
          <w:p>
            <w:pPr>
              <w:spacing w:line="360" w:lineRule="exact"/>
              <w:jc w:val="center"/>
              <w:rPr>
                <w:rFonts w:hint="eastAsia" w:ascii="仿宋_GB2312" w:hAnsi="宋体" w:eastAsia="仿宋_GB2312"/>
                <w:sz w:val="24"/>
              </w:rPr>
            </w:pPr>
            <w:r>
              <w:rPr>
                <w:rFonts w:hint="eastAsia" w:ascii="仿宋_GB2312" w:hAnsi="宋体" w:eastAsia="仿宋_GB2312"/>
                <w:sz w:val="24"/>
              </w:rPr>
              <w:t>号</w:t>
            </w:r>
          </w:p>
        </w:tc>
        <w:tc>
          <w:tcPr>
            <w:tcW w:w="2667"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投标单位业绩项目名称</w:t>
            </w:r>
          </w:p>
        </w:tc>
        <w:tc>
          <w:tcPr>
            <w:tcW w:w="2234"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项目详细地址</w:t>
            </w:r>
          </w:p>
        </w:tc>
        <w:tc>
          <w:tcPr>
            <w:tcW w:w="1477"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规模（数量、面积等）</w:t>
            </w:r>
          </w:p>
        </w:tc>
        <w:tc>
          <w:tcPr>
            <w:tcW w:w="108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合同额</w:t>
            </w:r>
          </w:p>
          <w:p>
            <w:pPr>
              <w:spacing w:line="360" w:lineRule="exact"/>
              <w:jc w:val="center"/>
              <w:rPr>
                <w:rFonts w:hint="eastAsia" w:ascii="仿宋_GB2312" w:hAnsi="宋体" w:eastAsia="仿宋_GB2312"/>
                <w:sz w:val="24"/>
              </w:rPr>
            </w:pPr>
            <w:r>
              <w:rPr>
                <w:rFonts w:hint="eastAsia" w:ascii="仿宋_GB2312" w:hAnsi="宋体" w:eastAsia="仿宋_GB2312"/>
                <w:sz w:val="24"/>
              </w:rPr>
              <w:t>（万元）</w:t>
            </w:r>
          </w:p>
        </w:tc>
        <w:tc>
          <w:tcPr>
            <w:tcW w:w="108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项目经理</w:t>
            </w:r>
          </w:p>
        </w:tc>
        <w:tc>
          <w:tcPr>
            <w:tcW w:w="252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项目业主单位联系人</w:t>
            </w:r>
          </w:p>
          <w:p>
            <w:pPr>
              <w:spacing w:line="360" w:lineRule="exact"/>
              <w:jc w:val="center"/>
              <w:rPr>
                <w:rFonts w:hint="eastAsia" w:ascii="仿宋_GB2312" w:hAnsi="宋体" w:eastAsia="仿宋_GB2312"/>
                <w:sz w:val="24"/>
              </w:rPr>
            </w:pPr>
            <w:r>
              <w:rPr>
                <w:rFonts w:hint="eastAsia" w:ascii="仿宋_GB2312" w:hAnsi="宋体" w:eastAsia="仿宋_GB2312"/>
                <w:sz w:val="24"/>
              </w:rPr>
              <w:t>及联系方式</w:t>
            </w:r>
          </w:p>
        </w:tc>
        <w:tc>
          <w:tcPr>
            <w:tcW w:w="2340" w:type="dxa"/>
            <w:tcBorders>
              <w:top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监理单位、总监理工程师及联系方式</w:t>
            </w:r>
          </w:p>
        </w:tc>
        <w:tc>
          <w:tcPr>
            <w:tcW w:w="958" w:type="dxa"/>
            <w:tcBorders>
              <w:top w:val="double" w:color="auto" w:sz="4" w:space="0"/>
              <w:right w:val="doub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1</w:t>
            </w:r>
          </w:p>
        </w:tc>
        <w:tc>
          <w:tcPr>
            <w:tcW w:w="2667" w:type="dxa"/>
            <w:vAlign w:val="top"/>
          </w:tcPr>
          <w:p>
            <w:pPr>
              <w:spacing w:line="500" w:lineRule="exact"/>
              <w:jc w:val="center"/>
              <w:rPr>
                <w:rFonts w:hint="eastAsia" w:ascii="仿宋_GB2312" w:hAnsi="宋体" w:eastAsia="仿宋_GB2312"/>
              </w:rPr>
            </w:pPr>
          </w:p>
        </w:tc>
        <w:tc>
          <w:tcPr>
            <w:tcW w:w="2234" w:type="dxa"/>
            <w:vAlign w:val="top"/>
          </w:tcPr>
          <w:p>
            <w:pPr>
              <w:spacing w:line="500" w:lineRule="exact"/>
              <w:jc w:val="center"/>
              <w:rPr>
                <w:rFonts w:hint="eastAsia" w:ascii="仿宋_GB2312" w:hAnsi="宋体" w:eastAsia="仿宋_GB2312"/>
              </w:rPr>
            </w:pPr>
          </w:p>
        </w:tc>
        <w:tc>
          <w:tcPr>
            <w:tcW w:w="1477"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2520" w:type="dxa"/>
            <w:vAlign w:val="top"/>
          </w:tcPr>
          <w:p>
            <w:pPr>
              <w:spacing w:line="500" w:lineRule="exact"/>
              <w:jc w:val="center"/>
              <w:rPr>
                <w:rFonts w:hint="eastAsia" w:ascii="仿宋_GB2312" w:hAnsi="宋体" w:eastAsia="仿宋_GB2312"/>
              </w:rPr>
            </w:pPr>
          </w:p>
        </w:tc>
        <w:tc>
          <w:tcPr>
            <w:tcW w:w="2340" w:type="dxa"/>
            <w:vAlign w:val="top"/>
          </w:tcPr>
          <w:p>
            <w:pPr>
              <w:spacing w:line="500" w:lineRule="exact"/>
              <w:jc w:val="center"/>
              <w:rPr>
                <w:rFonts w:hint="eastAsia" w:ascii="仿宋_GB2312" w:hAnsi="宋体" w:eastAsia="仿宋_GB2312"/>
              </w:rPr>
            </w:pPr>
          </w:p>
        </w:tc>
        <w:tc>
          <w:tcPr>
            <w:tcW w:w="958" w:type="dxa"/>
            <w:tcBorders>
              <w:right w:val="double" w:color="auto" w:sz="4" w:space="0"/>
            </w:tcBorders>
            <w:vAlign w:val="top"/>
          </w:tcPr>
          <w:p>
            <w:pPr>
              <w:spacing w:line="500" w:lineRule="exact"/>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2</w:t>
            </w:r>
          </w:p>
        </w:tc>
        <w:tc>
          <w:tcPr>
            <w:tcW w:w="2667" w:type="dxa"/>
            <w:vAlign w:val="top"/>
          </w:tcPr>
          <w:p>
            <w:pPr>
              <w:spacing w:line="500" w:lineRule="exact"/>
              <w:jc w:val="center"/>
              <w:rPr>
                <w:rFonts w:hint="eastAsia" w:ascii="仿宋_GB2312" w:hAnsi="宋体" w:eastAsia="仿宋_GB2312"/>
              </w:rPr>
            </w:pPr>
          </w:p>
        </w:tc>
        <w:tc>
          <w:tcPr>
            <w:tcW w:w="2234" w:type="dxa"/>
            <w:vAlign w:val="top"/>
          </w:tcPr>
          <w:p>
            <w:pPr>
              <w:spacing w:line="500" w:lineRule="exact"/>
              <w:jc w:val="center"/>
              <w:rPr>
                <w:rFonts w:hint="eastAsia" w:ascii="仿宋_GB2312" w:hAnsi="宋体" w:eastAsia="仿宋_GB2312"/>
              </w:rPr>
            </w:pPr>
          </w:p>
        </w:tc>
        <w:tc>
          <w:tcPr>
            <w:tcW w:w="1477"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2520" w:type="dxa"/>
            <w:vAlign w:val="top"/>
          </w:tcPr>
          <w:p>
            <w:pPr>
              <w:spacing w:line="500" w:lineRule="exact"/>
              <w:jc w:val="center"/>
              <w:rPr>
                <w:rFonts w:hint="eastAsia" w:ascii="仿宋_GB2312" w:hAnsi="宋体" w:eastAsia="仿宋_GB2312"/>
              </w:rPr>
            </w:pPr>
          </w:p>
        </w:tc>
        <w:tc>
          <w:tcPr>
            <w:tcW w:w="2340" w:type="dxa"/>
            <w:vAlign w:val="top"/>
          </w:tcPr>
          <w:p>
            <w:pPr>
              <w:spacing w:line="500" w:lineRule="exact"/>
              <w:jc w:val="center"/>
              <w:rPr>
                <w:rFonts w:hint="eastAsia" w:ascii="仿宋_GB2312" w:hAnsi="宋体" w:eastAsia="仿宋_GB2312"/>
              </w:rPr>
            </w:pPr>
          </w:p>
        </w:tc>
        <w:tc>
          <w:tcPr>
            <w:tcW w:w="958" w:type="dxa"/>
            <w:tcBorders>
              <w:right w:val="double" w:color="auto" w:sz="4" w:space="0"/>
            </w:tcBorders>
            <w:vAlign w:val="top"/>
          </w:tcPr>
          <w:p>
            <w:pPr>
              <w:spacing w:line="500" w:lineRule="exact"/>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3</w:t>
            </w:r>
          </w:p>
        </w:tc>
        <w:tc>
          <w:tcPr>
            <w:tcW w:w="2667" w:type="dxa"/>
            <w:vAlign w:val="top"/>
          </w:tcPr>
          <w:p>
            <w:pPr>
              <w:spacing w:line="500" w:lineRule="exact"/>
              <w:jc w:val="center"/>
              <w:rPr>
                <w:rFonts w:hint="eastAsia" w:ascii="仿宋_GB2312" w:hAnsi="宋体" w:eastAsia="仿宋_GB2312"/>
              </w:rPr>
            </w:pPr>
          </w:p>
        </w:tc>
        <w:tc>
          <w:tcPr>
            <w:tcW w:w="2234" w:type="dxa"/>
            <w:vAlign w:val="top"/>
          </w:tcPr>
          <w:p>
            <w:pPr>
              <w:spacing w:line="500" w:lineRule="exact"/>
              <w:jc w:val="center"/>
              <w:rPr>
                <w:rFonts w:hint="eastAsia" w:ascii="仿宋_GB2312" w:hAnsi="宋体" w:eastAsia="仿宋_GB2312"/>
              </w:rPr>
            </w:pPr>
          </w:p>
        </w:tc>
        <w:tc>
          <w:tcPr>
            <w:tcW w:w="1477"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1080" w:type="dxa"/>
            <w:vAlign w:val="top"/>
          </w:tcPr>
          <w:p>
            <w:pPr>
              <w:spacing w:line="500" w:lineRule="exact"/>
              <w:jc w:val="center"/>
              <w:rPr>
                <w:rFonts w:hint="eastAsia" w:ascii="仿宋_GB2312" w:hAnsi="宋体" w:eastAsia="仿宋_GB2312"/>
              </w:rPr>
            </w:pPr>
          </w:p>
        </w:tc>
        <w:tc>
          <w:tcPr>
            <w:tcW w:w="2520" w:type="dxa"/>
            <w:vAlign w:val="top"/>
          </w:tcPr>
          <w:p>
            <w:pPr>
              <w:spacing w:line="500" w:lineRule="exact"/>
              <w:jc w:val="center"/>
              <w:rPr>
                <w:rFonts w:hint="eastAsia" w:ascii="仿宋_GB2312" w:hAnsi="宋体" w:eastAsia="仿宋_GB2312"/>
              </w:rPr>
            </w:pPr>
          </w:p>
        </w:tc>
        <w:tc>
          <w:tcPr>
            <w:tcW w:w="2340" w:type="dxa"/>
            <w:vAlign w:val="top"/>
          </w:tcPr>
          <w:p>
            <w:pPr>
              <w:spacing w:line="500" w:lineRule="exact"/>
              <w:jc w:val="center"/>
              <w:rPr>
                <w:rFonts w:hint="eastAsia" w:ascii="仿宋_GB2312" w:hAnsi="宋体" w:eastAsia="仿宋_GB2312"/>
              </w:rPr>
            </w:pPr>
          </w:p>
        </w:tc>
        <w:tc>
          <w:tcPr>
            <w:tcW w:w="958" w:type="dxa"/>
            <w:tcBorders>
              <w:right w:val="double" w:color="auto" w:sz="4" w:space="0"/>
            </w:tcBorders>
            <w:vAlign w:val="top"/>
          </w:tcPr>
          <w:p>
            <w:pPr>
              <w:spacing w:line="500" w:lineRule="exact"/>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exact"/>
          <w:jc w:val="center"/>
        </w:trPr>
        <w:tc>
          <w:tcPr>
            <w:tcW w:w="540" w:type="dxa"/>
            <w:tcBorders>
              <w:left w:val="double" w:color="auto" w:sz="4" w:space="0"/>
              <w:bottom w:val="double" w:color="auto" w:sz="4" w:space="0"/>
            </w:tcBorders>
            <w:vAlign w:val="center"/>
          </w:tcPr>
          <w:p>
            <w:pPr>
              <w:spacing w:line="500" w:lineRule="exact"/>
              <w:jc w:val="center"/>
              <w:rPr>
                <w:rFonts w:hint="eastAsia" w:ascii="仿宋_GB2312" w:hAnsi="宋体" w:eastAsia="仿宋_GB2312"/>
              </w:rPr>
            </w:pPr>
            <w:r>
              <w:rPr>
                <w:rFonts w:hint="eastAsia" w:ascii="仿宋_GB2312" w:hAnsi="宋体" w:eastAsia="仿宋_GB2312"/>
              </w:rPr>
              <w:t>4</w:t>
            </w:r>
          </w:p>
        </w:tc>
        <w:tc>
          <w:tcPr>
            <w:tcW w:w="2667" w:type="dxa"/>
            <w:tcBorders>
              <w:bottom w:val="double" w:color="auto" w:sz="4" w:space="0"/>
            </w:tcBorders>
            <w:vAlign w:val="top"/>
          </w:tcPr>
          <w:p>
            <w:pPr>
              <w:spacing w:line="500" w:lineRule="exact"/>
              <w:jc w:val="center"/>
              <w:rPr>
                <w:rFonts w:hint="eastAsia" w:ascii="仿宋_GB2312" w:hAnsi="宋体" w:eastAsia="仿宋_GB2312"/>
              </w:rPr>
            </w:pPr>
          </w:p>
        </w:tc>
        <w:tc>
          <w:tcPr>
            <w:tcW w:w="2234" w:type="dxa"/>
            <w:tcBorders>
              <w:bottom w:val="double" w:color="auto" w:sz="4" w:space="0"/>
            </w:tcBorders>
            <w:vAlign w:val="top"/>
          </w:tcPr>
          <w:p>
            <w:pPr>
              <w:spacing w:line="500" w:lineRule="exact"/>
              <w:jc w:val="center"/>
              <w:rPr>
                <w:rFonts w:hint="eastAsia" w:ascii="仿宋_GB2312" w:hAnsi="宋体" w:eastAsia="仿宋_GB2312"/>
              </w:rPr>
            </w:pPr>
          </w:p>
        </w:tc>
        <w:tc>
          <w:tcPr>
            <w:tcW w:w="1477" w:type="dxa"/>
            <w:tcBorders>
              <w:bottom w:val="double" w:color="auto" w:sz="4" w:space="0"/>
            </w:tcBorders>
            <w:vAlign w:val="top"/>
          </w:tcPr>
          <w:p>
            <w:pPr>
              <w:spacing w:line="500" w:lineRule="exact"/>
              <w:jc w:val="center"/>
              <w:rPr>
                <w:rFonts w:hint="eastAsia" w:ascii="仿宋_GB2312" w:hAnsi="宋体" w:eastAsia="仿宋_GB2312"/>
              </w:rPr>
            </w:pPr>
          </w:p>
        </w:tc>
        <w:tc>
          <w:tcPr>
            <w:tcW w:w="1080" w:type="dxa"/>
            <w:tcBorders>
              <w:bottom w:val="double" w:color="auto" w:sz="4" w:space="0"/>
            </w:tcBorders>
            <w:vAlign w:val="top"/>
          </w:tcPr>
          <w:p>
            <w:pPr>
              <w:spacing w:line="500" w:lineRule="exact"/>
              <w:jc w:val="center"/>
              <w:rPr>
                <w:rFonts w:hint="eastAsia" w:ascii="仿宋_GB2312" w:hAnsi="宋体" w:eastAsia="仿宋_GB2312"/>
              </w:rPr>
            </w:pPr>
          </w:p>
        </w:tc>
        <w:tc>
          <w:tcPr>
            <w:tcW w:w="1080" w:type="dxa"/>
            <w:tcBorders>
              <w:bottom w:val="double" w:color="auto" w:sz="4" w:space="0"/>
            </w:tcBorders>
            <w:vAlign w:val="top"/>
          </w:tcPr>
          <w:p>
            <w:pPr>
              <w:spacing w:line="500" w:lineRule="exact"/>
              <w:jc w:val="center"/>
              <w:rPr>
                <w:rFonts w:hint="eastAsia" w:ascii="仿宋_GB2312" w:hAnsi="宋体" w:eastAsia="仿宋_GB2312"/>
              </w:rPr>
            </w:pPr>
          </w:p>
        </w:tc>
        <w:tc>
          <w:tcPr>
            <w:tcW w:w="2520" w:type="dxa"/>
            <w:tcBorders>
              <w:bottom w:val="double" w:color="auto" w:sz="4" w:space="0"/>
            </w:tcBorders>
            <w:vAlign w:val="top"/>
          </w:tcPr>
          <w:p>
            <w:pPr>
              <w:spacing w:line="500" w:lineRule="exact"/>
              <w:jc w:val="center"/>
              <w:rPr>
                <w:rFonts w:hint="eastAsia" w:ascii="仿宋_GB2312" w:hAnsi="宋体" w:eastAsia="仿宋_GB2312"/>
              </w:rPr>
            </w:pPr>
          </w:p>
        </w:tc>
        <w:tc>
          <w:tcPr>
            <w:tcW w:w="2340" w:type="dxa"/>
            <w:tcBorders>
              <w:bottom w:val="double" w:color="auto" w:sz="4" w:space="0"/>
            </w:tcBorders>
            <w:vAlign w:val="top"/>
          </w:tcPr>
          <w:p>
            <w:pPr>
              <w:spacing w:line="500" w:lineRule="exact"/>
              <w:jc w:val="center"/>
              <w:rPr>
                <w:rFonts w:hint="eastAsia" w:ascii="仿宋_GB2312" w:hAnsi="宋体" w:eastAsia="仿宋_GB2312"/>
              </w:rPr>
            </w:pPr>
          </w:p>
        </w:tc>
        <w:tc>
          <w:tcPr>
            <w:tcW w:w="958" w:type="dxa"/>
            <w:tcBorders>
              <w:bottom w:val="double" w:color="auto" w:sz="4" w:space="0"/>
              <w:right w:val="double" w:color="auto" w:sz="4" w:space="0"/>
            </w:tcBorders>
            <w:vAlign w:val="top"/>
          </w:tcPr>
          <w:p>
            <w:pPr>
              <w:spacing w:line="500" w:lineRule="exact"/>
              <w:jc w:val="center"/>
              <w:rPr>
                <w:rFonts w:hint="eastAsia" w:ascii="仿宋_GB2312" w:hAnsi="宋体" w:eastAsia="仿宋_GB2312"/>
              </w:rPr>
            </w:pPr>
          </w:p>
        </w:tc>
      </w:tr>
    </w:tbl>
    <w:p>
      <w:pPr>
        <w:spacing w:after="156" w:afterLines="50" w:line="500" w:lineRule="exact"/>
        <w:jc w:val="center"/>
        <w:rPr>
          <w:rFonts w:hint="eastAsia" w:ascii="仿宋_GB2312" w:hAnsi="宋体" w:eastAsia="仿宋_GB2312"/>
          <w:b/>
          <w:sz w:val="36"/>
          <w:szCs w:val="36"/>
        </w:rPr>
      </w:pPr>
    </w:p>
    <w:p>
      <w:pPr>
        <w:spacing w:line="500" w:lineRule="exact"/>
        <w:jc w:val="center"/>
        <w:rPr>
          <w:rFonts w:hint="eastAsia" w:ascii="仿宋_GB2312" w:hAnsi="宋体" w:eastAsia="仿宋_GB2312"/>
        </w:rPr>
        <w:sectPr>
          <w:pgSz w:w="16838" w:h="11906" w:orient="landscape"/>
          <w:pgMar w:top="1247" w:right="1247" w:bottom="1134" w:left="1247" w:header="851" w:footer="992" w:gutter="0"/>
          <w:cols w:space="720" w:num="1"/>
          <w:docGrid w:type="lines" w:linePitch="312" w:charSpace="0"/>
        </w:sectPr>
      </w:pP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附件3：河南农业大学龙子湖校区建设投标</w:t>
      </w:r>
    </w:p>
    <w:p>
      <w:pPr>
        <w:spacing w:line="360" w:lineRule="auto"/>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 廉政诚信约定</w:t>
      </w:r>
    </w:p>
    <w:p>
      <w:pPr>
        <w:spacing w:line="360" w:lineRule="auto"/>
        <w:jc w:val="center"/>
        <w:rPr>
          <w:rFonts w:hint="eastAsia" w:ascii="仿宋_GB2312" w:hAnsi="宋体" w:eastAsia="仿宋_GB2312"/>
          <w:sz w:val="28"/>
          <w:szCs w:val="28"/>
        </w:rPr>
      </w:pP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1、本投标人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确属在工商税务机关登记的独立法人企业，绝非挂靠企业，绝非冒名顶替。</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2、本投标人所提供的资质证明及其他资料保证真实、合法、有效。</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3、本投标人愿意遵守《中华人民共和国招标投标法》及《河南省实施〈中华人民共和国招标投标法〉办法》的各项规定，不串标，不围标，不陪标，不抬标。</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4、本投标人愿意参加公平竞争，不打探甲方的工作秘密，不对甲方工作人员、招标工作人员及评标专家采取有悖公平、公正的任何措施。</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5、本投标人如若中标，将严格履行本投标人所签合同（协议）。</w:t>
      </w:r>
    </w:p>
    <w:p>
      <w:pPr>
        <w:spacing w:line="360" w:lineRule="auto"/>
        <w:ind w:firstLine="538" w:firstLineChars="192"/>
        <w:rPr>
          <w:rFonts w:hint="eastAsia" w:ascii="仿宋_GB2312" w:hAnsi="宋体" w:eastAsia="仿宋_GB2312"/>
          <w:sz w:val="28"/>
          <w:szCs w:val="28"/>
        </w:rPr>
      </w:pPr>
      <w:r>
        <w:rPr>
          <w:rFonts w:hint="eastAsia" w:ascii="仿宋_GB2312" w:hAnsi="宋体" w:eastAsia="仿宋_GB2312"/>
          <w:sz w:val="28"/>
          <w:szCs w:val="28"/>
        </w:rPr>
        <w:t>6、如若违反以上承诺，本投标人愿意自动放弃投标和中标资格。</w:t>
      </w:r>
    </w:p>
    <w:p>
      <w:pPr>
        <w:spacing w:line="360" w:lineRule="auto"/>
        <w:rPr>
          <w:rFonts w:hint="eastAsia" w:ascii="仿宋_GB2312" w:hAnsi="宋体" w:eastAsia="仿宋_GB2312"/>
          <w:sz w:val="28"/>
          <w:szCs w:val="28"/>
        </w:rPr>
      </w:pPr>
    </w:p>
    <w:p>
      <w:pPr>
        <w:spacing w:line="360" w:lineRule="auto"/>
        <w:ind w:firstLine="3640" w:firstLineChars="1300"/>
        <w:rPr>
          <w:rFonts w:hint="eastAsia" w:ascii="仿宋_GB2312" w:hAnsi="宋体" w:eastAsia="仿宋_GB2312"/>
          <w:sz w:val="28"/>
          <w:szCs w:val="28"/>
        </w:rPr>
      </w:pPr>
      <w:r>
        <w:rPr>
          <w:rFonts w:hint="eastAsia" w:ascii="仿宋_GB2312" w:hAnsi="宋体" w:eastAsia="仿宋_GB2312"/>
          <w:sz w:val="28"/>
          <w:szCs w:val="28"/>
        </w:rPr>
        <w:t>法人单位：（盖章）</w:t>
      </w:r>
    </w:p>
    <w:p>
      <w:pPr>
        <w:spacing w:line="360" w:lineRule="auto"/>
        <w:ind w:firstLine="3640" w:firstLineChars="1300"/>
        <w:rPr>
          <w:rFonts w:hint="eastAsia" w:ascii="仿宋_GB2312" w:hAnsi="宋体" w:eastAsia="仿宋_GB2312"/>
          <w:sz w:val="28"/>
          <w:szCs w:val="28"/>
        </w:rPr>
      </w:pPr>
    </w:p>
    <w:p>
      <w:pPr>
        <w:spacing w:line="360" w:lineRule="auto"/>
        <w:ind w:firstLine="3640" w:firstLineChars="1300"/>
        <w:rPr>
          <w:rFonts w:hint="eastAsia" w:ascii="仿宋_GB2312" w:hAnsi="宋体" w:eastAsia="仿宋_GB2312"/>
          <w:sz w:val="28"/>
          <w:szCs w:val="28"/>
        </w:rPr>
      </w:pPr>
      <w:r>
        <w:rPr>
          <w:rFonts w:hint="eastAsia" w:ascii="仿宋_GB2312" w:hAnsi="宋体" w:eastAsia="仿宋_GB2312"/>
          <w:sz w:val="28"/>
          <w:szCs w:val="28"/>
        </w:rPr>
        <w:t>法人代表：（签字）</w:t>
      </w:r>
    </w:p>
    <w:p>
      <w:pPr>
        <w:spacing w:line="360" w:lineRule="auto"/>
        <w:rPr>
          <w:rFonts w:hint="eastAsia" w:ascii="仿宋_GB2312" w:hAnsi="宋体" w:eastAsia="仿宋_GB2312"/>
          <w:sz w:val="28"/>
          <w:szCs w:val="28"/>
        </w:rPr>
      </w:pPr>
    </w:p>
    <w:p>
      <w:pPr>
        <w:spacing w:line="360" w:lineRule="auto"/>
        <w:rPr>
          <w:rFonts w:hint="eastAsia" w:ascii="仿宋_GB2312" w:hAnsi="宋体" w:eastAsia="仿宋_GB2312"/>
          <w:sz w:val="28"/>
          <w:szCs w:val="28"/>
        </w:rPr>
      </w:pPr>
      <w:r>
        <w:rPr>
          <w:rFonts w:hint="eastAsia" w:ascii="仿宋_GB2312" w:hAnsi="宋体" w:eastAsia="仿宋_GB2312"/>
          <w:sz w:val="28"/>
          <w:szCs w:val="28"/>
        </w:rPr>
        <w:t xml:space="preserve">                                              年   月    日</w:t>
      </w:r>
    </w:p>
    <w:p>
      <w:pPr>
        <w:pStyle w:val="10"/>
        <w:spacing w:line="360" w:lineRule="auto"/>
        <w:ind w:firstLine="420" w:firstLineChars="175"/>
        <w:jc w:val="both"/>
        <w:rPr>
          <w:rFonts w:hint="eastAsia" w:ascii="仿宋_GB2312" w:hAnsi="宋体" w:eastAsia="仿宋_GB2312" w:cs="黑体"/>
          <w:color w:val="auto"/>
        </w:rPr>
      </w:pPr>
    </w:p>
    <w:p>
      <w:pPr>
        <w:rPr>
          <w:rFonts w:hint="eastAsia"/>
        </w:rPr>
      </w:pPr>
    </w:p>
    <w:sectPr>
      <w:headerReference r:id="rId3" w:type="default"/>
      <w:pgSz w:w="11906" w:h="16838"/>
      <w:pgMar w:top="1440" w:right="1797" w:bottom="124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76"/>
    <w:rsid w:val="0001344B"/>
    <w:rsid w:val="000322D2"/>
    <w:rsid w:val="00032654"/>
    <w:rsid w:val="000662DE"/>
    <w:rsid w:val="0007160E"/>
    <w:rsid w:val="00080F7D"/>
    <w:rsid w:val="00081E17"/>
    <w:rsid w:val="000841B3"/>
    <w:rsid w:val="00085FC8"/>
    <w:rsid w:val="00086A18"/>
    <w:rsid w:val="000A4670"/>
    <w:rsid w:val="000C10DA"/>
    <w:rsid w:val="000C37FE"/>
    <w:rsid w:val="000F26E5"/>
    <w:rsid w:val="000F26E9"/>
    <w:rsid w:val="00153B1E"/>
    <w:rsid w:val="00170659"/>
    <w:rsid w:val="00175247"/>
    <w:rsid w:val="001774D3"/>
    <w:rsid w:val="001951E5"/>
    <w:rsid w:val="001B08BB"/>
    <w:rsid w:val="001D3D71"/>
    <w:rsid w:val="001F6706"/>
    <w:rsid w:val="00210F4F"/>
    <w:rsid w:val="00213938"/>
    <w:rsid w:val="002214C6"/>
    <w:rsid w:val="00270779"/>
    <w:rsid w:val="002854E9"/>
    <w:rsid w:val="002870C2"/>
    <w:rsid w:val="00290126"/>
    <w:rsid w:val="002A3F7F"/>
    <w:rsid w:val="002B77CF"/>
    <w:rsid w:val="002E348A"/>
    <w:rsid w:val="002E62E5"/>
    <w:rsid w:val="00313332"/>
    <w:rsid w:val="0031383A"/>
    <w:rsid w:val="00314430"/>
    <w:rsid w:val="0032089D"/>
    <w:rsid w:val="00325D7E"/>
    <w:rsid w:val="00377314"/>
    <w:rsid w:val="00377F31"/>
    <w:rsid w:val="003874C8"/>
    <w:rsid w:val="003B107C"/>
    <w:rsid w:val="003C1444"/>
    <w:rsid w:val="003D21E9"/>
    <w:rsid w:val="003E502B"/>
    <w:rsid w:val="004013FC"/>
    <w:rsid w:val="00415CC5"/>
    <w:rsid w:val="0043690B"/>
    <w:rsid w:val="004412C6"/>
    <w:rsid w:val="00443B87"/>
    <w:rsid w:val="0044670E"/>
    <w:rsid w:val="0048486F"/>
    <w:rsid w:val="00494E20"/>
    <w:rsid w:val="004C0687"/>
    <w:rsid w:val="004C692C"/>
    <w:rsid w:val="00507BE0"/>
    <w:rsid w:val="005307E9"/>
    <w:rsid w:val="00532255"/>
    <w:rsid w:val="005542F6"/>
    <w:rsid w:val="00565977"/>
    <w:rsid w:val="0057195E"/>
    <w:rsid w:val="00574336"/>
    <w:rsid w:val="00581886"/>
    <w:rsid w:val="005A450F"/>
    <w:rsid w:val="005B10A4"/>
    <w:rsid w:val="005B4D2C"/>
    <w:rsid w:val="005D5C24"/>
    <w:rsid w:val="005F5298"/>
    <w:rsid w:val="00630C48"/>
    <w:rsid w:val="00645E96"/>
    <w:rsid w:val="00646D1A"/>
    <w:rsid w:val="0065386A"/>
    <w:rsid w:val="00682B11"/>
    <w:rsid w:val="00686A76"/>
    <w:rsid w:val="006B430A"/>
    <w:rsid w:val="006D743B"/>
    <w:rsid w:val="006E1067"/>
    <w:rsid w:val="00701538"/>
    <w:rsid w:val="00717D37"/>
    <w:rsid w:val="00723281"/>
    <w:rsid w:val="007355B0"/>
    <w:rsid w:val="0074266B"/>
    <w:rsid w:val="007C0994"/>
    <w:rsid w:val="007E5D51"/>
    <w:rsid w:val="007E7AC3"/>
    <w:rsid w:val="007F7FD2"/>
    <w:rsid w:val="00821A01"/>
    <w:rsid w:val="0084339E"/>
    <w:rsid w:val="00854BAE"/>
    <w:rsid w:val="008605DF"/>
    <w:rsid w:val="00861F70"/>
    <w:rsid w:val="00875F3A"/>
    <w:rsid w:val="0088180B"/>
    <w:rsid w:val="008945E7"/>
    <w:rsid w:val="008A5A7B"/>
    <w:rsid w:val="008B5EA1"/>
    <w:rsid w:val="008C1948"/>
    <w:rsid w:val="008D27C4"/>
    <w:rsid w:val="008D5645"/>
    <w:rsid w:val="008E122C"/>
    <w:rsid w:val="008E2309"/>
    <w:rsid w:val="009007D5"/>
    <w:rsid w:val="0091569A"/>
    <w:rsid w:val="009220A2"/>
    <w:rsid w:val="009556D3"/>
    <w:rsid w:val="00962D53"/>
    <w:rsid w:val="00963931"/>
    <w:rsid w:val="009712E1"/>
    <w:rsid w:val="00974D55"/>
    <w:rsid w:val="00974FD9"/>
    <w:rsid w:val="009818CA"/>
    <w:rsid w:val="009951C0"/>
    <w:rsid w:val="009B3D91"/>
    <w:rsid w:val="009B5350"/>
    <w:rsid w:val="009D670F"/>
    <w:rsid w:val="009F455B"/>
    <w:rsid w:val="00A26FF7"/>
    <w:rsid w:val="00A6072A"/>
    <w:rsid w:val="00A6424E"/>
    <w:rsid w:val="00A71577"/>
    <w:rsid w:val="00A83D6A"/>
    <w:rsid w:val="00A856BF"/>
    <w:rsid w:val="00A93CE4"/>
    <w:rsid w:val="00AB0524"/>
    <w:rsid w:val="00AB0590"/>
    <w:rsid w:val="00AE7A4B"/>
    <w:rsid w:val="00B06C10"/>
    <w:rsid w:val="00B32A6D"/>
    <w:rsid w:val="00B33C19"/>
    <w:rsid w:val="00B363AB"/>
    <w:rsid w:val="00B517BD"/>
    <w:rsid w:val="00B70F13"/>
    <w:rsid w:val="00B715E6"/>
    <w:rsid w:val="00B82413"/>
    <w:rsid w:val="00B82650"/>
    <w:rsid w:val="00B87E28"/>
    <w:rsid w:val="00BA1DE6"/>
    <w:rsid w:val="00BB18B1"/>
    <w:rsid w:val="00BB1966"/>
    <w:rsid w:val="00BB7438"/>
    <w:rsid w:val="00BD5547"/>
    <w:rsid w:val="00C31BA4"/>
    <w:rsid w:val="00C33A11"/>
    <w:rsid w:val="00C44B46"/>
    <w:rsid w:val="00C62A15"/>
    <w:rsid w:val="00C92867"/>
    <w:rsid w:val="00CB303C"/>
    <w:rsid w:val="00CB3AD6"/>
    <w:rsid w:val="00CC1E2A"/>
    <w:rsid w:val="00CD2B4C"/>
    <w:rsid w:val="00CE1482"/>
    <w:rsid w:val="00CE69DE"/>
    <w:rsid w:val="00D059DB"/>
    <w:rsid w:val="00D15376"/>
    <w:rsid w:val="00D154DA"/>
    <w:rsid w:val="00D47A29"/>
    <w:rsid w:val="00D629C9"/>
    <w:rsid w:val="00D7033D"/>
    <w:rsid w:val="00D85D0C"/>
    <w:rsid w:val="00DE02B4"/>
    <w:rsid w:val="00DF1237"/>
    <w:rsid w:val="00E00A0E"/>
    <w:rsid w:val="00E2241D"/>
    <w:rsid w:val="00E236CB"/>
    <w:rsid w:val="00E51E6A"/>
    <w:rsid w:val="00E52270"/>
    <w:rsid w:val="00E53982"/>
    <w:rsid w:val="00E567C5"/>
    <w:rsid w:val="00E85856"/>
    <w:rsid w:val="00E93F00"/>
    <w:rsid w:val="00E97827"/>
    <w:rsid w:val="00EA268A"/>
    <w:rsid w:val="00EA3151"/>
    <w:rsid w:val="00EB7A19"/>
    <w:rsid w:val="00EC14EE"/>
    <w:rsid w:val="00EF716F"/>
    <w:rsid w:val="00F10BD1"/>
    <w:rsid w:val="00F27D5B"/>
    <w:rsid w:val="00F31DE3"/>
    <w:rsid w:val="00F50974"/>
    <w:rsid w:val="00F560F9"/>
    <w:rsid w:val="00F60862"/>
    <w:rsid w:val="00F65129"/>
    <w:rsid w:val="00F73C39"/>
    <w:rsid w:val="00F8056B"/>
    <w:rsid w:val="00FC32D0"/>
    <w:rsid w:val="00FC3D91"/>
    <w:rsid w:val="00FC40FF"/>
    <w:rsid w:val="00FC663E"/>
    <w:rsid w:val="292661FD"/>
    <w:rsid w:val="6C8A398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Document Map"/>
    <w:basedOn w:val="1"/>
    <w:semiHidden/>
    <w:uiPriority w:val="0"/>
    <w:pPr>
      <w:shd w:val="clear" w:color="auto" w:fill="000080"/>
    </w:p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1">
    <w:name w:val="1 Char"/>
    <w:basedOn w:val="1"/>
    <w:uiPriority w:val="0"/>
  </w:style>
  <w:style w:type="character" w:customStyle="1" w:styleId="12">
    <w:name w:val=" Char Char1"/>
    <w:link w:val="5"/>
    <w:uiPriority w:val="0"/>
    <w:rPr>
      <w:kern w:val="2"/>
      <w:sz w:val="18"/>
      <w:szCs w:val="18"/>
    </w:rPr>
  </w:style>
  <w:style w:type="character" w:customStyle="1" w:styleId="13">
    <w:name w:val=" Char Char"/>
    <w:link w:val="4"/>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427</Words>
  <Characters>2440</Characters>
  <Lines>20</Lines>
  <Paragraphs>5</Paragraphs>
  <ScaleCrop>false</ScaleCrop>
  <LinksUpToDate>false</LinksUpToDate>
  <CharactersWithSpaces>2862</CharactersWithSpaces>
  <Application>WPS Office_10.1.0.5777_F1E327BC-269C-435d-A152-05C5408002CA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2011-04-07T04:59:00Z</dcterms:created>
  <dc:creator>微软用户</dc:creator>
  <lastModifiedBy>Administrator</lastModifiedBy>
  <lastPrinted>2011-04-07T04:59:00Z</lastPrinted>
  <dcterms:modified xsi:type="dcterms:W3CDTF">2016-07-07T07:03:48Z</dcterms:modified>
  <revision>171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