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A0D" w:rsidRDefault="00667A0D">
      <w:pPr>
        <w:spacing w:line="360" w:lineRule="auto"/>
        <w:jc w:val="center"/>
        <w:rPr>
          <w:rFonts w:ascii="华文中宋" w:eastAsia="华文中宋" w:hAnsi="华文中宋" w:cs="华文中宋"/>
          <w:sz w:val="28"/>
          <w:szCs w:val="28"/>
        </w:rPr>
      </w:pPr>
    </w:p>
    <w:p w:rsidR="00667A0D" w:rsidRDefault="00667A0D">
      <w:pPr>
        <w:spacing w:line="360" w:lineRule="auto"/>
        <w:jc w:val="center"/>
        <w:rPr>
          <w:rFonts w:ascii="华文中宋" w:eastAsia="华文中宋" w:hAnsi="华文中宋" w:cs="华文中宋"/>
          <w:sz w:val="28"/>
          <w:szCs w:val="28"/>
        </w:rPr>
      </w:pPr>
    </w:p>
    <w:p w:rsidR="00667A0D" w:rsidRDefault="00B14BEF">
      <w:pPr>
        <w:spacing w:line="360" w:lineRule="auto"/>
        <w:jc w:val="center"/>
        <w:rPr>
          <w:rFonts w:ascii="华文中宋" w:eastAsia="华文中宋" w:hAnsi="华文中宋" w:cs="华文中宋"/>
          <w:sz w:val="28"/>
          <w:szCs w:val="28"/>
        </w:rPr>
      </w:pPr>
      <w:r>
        <w:rPr>
          <w:noProof/>
        </w:rPr>
        <w:drawing>
          <wp:inline distT="0" distB="0" distL="114300" distR="114300">
            <wp:extent cx="1062355" cy="106235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062355" cy="1062355"/>
                    </a:xfrm>
                    <a:prstGeom prst="rect">
                      <a:avLst/>
                    </a:prstGeom>
                    <a:noFill/>
                    <a:ln>
                      <a:noFill/>
                    </a:ln>
                  </pic:spPr>
                </pic:pic>
              </a:graphicData>
            </a:graphic>
          </wp:inline>
        </w:drawing>
      </w:r>
    </w:p>
    <w:p w:rsidR="00667A0D" w:rsidRDefault="00667A0D">
      <w:pPr>
        <w:spacing w:line="360" w:lineRule="auto"/>
        <w:jc w:val="center"/>
        <w:rPr>
          <w:rFonts w:ascii="华文中宋" w:eastAsia="华文中宋" w:hAnsi="华文中宋" w:cs="华文中宋"/>
          <w:sz w:val="28"/>
          <w:szCs w:val="28"/>
        </w:rPr>
      </w:pPr>
    </w:p>
    <w:p w:rsidR="00667A0D" w:rsidRDefault="00B14BEF">
      <w:pPr>
        <w:spacing w:line="360" w:lineRule="auto"/>
        <w:jc w:val="center"/>
        <w:rPr>
          <w:rFonts w:ascii="黑体" w:eastAsia="黑体" w:hAnsi="黑体" w:cs="黑体"/>
          <w:sz w:val="48"/>
          <w:szCs w:val="48"/>
        </w:rPr>
      </w:pPr>
      <w:r>
        <w:rPr>
          <w:rFonts w:ascii="黑体" w:eastAsia="黑体" w:hAnsi="黑体" w:cs="黑体" w:hint="eastAsia"/>
          <w:sz w:val="48"/>
          <w:szCs w:val="48"/>
        </w:rPr>
        <w:t>河南农业大学</w:t>
      </w:r>
    </w:p>
    <w:p w:rsidR="00667A0D" w:rsidRDefault="00667A0D">
      <w:pPr>
        <w:spacing w:line="360" w:lineRule="auto"/>
        <w:jc w:val="center"/>
        <w:rPr>
          <w:rFonts w:ascii="黑体" w:eastAsia="黑体" w:hAnsi="黑体" w:cs="黑体"/>
          <w:sz w:val="48"/>
          <w:szCs w:val="48"/>
        </w:rPr>
      </w:pPr>
    </w:p>
    <w:p w:rsidR="00667A0D" w:rsidRDefault="00B14BEF">
      <w:pPr>
        <w:spacing w:line="360" w:lineRule="auto"/>
        <w:jc w:val="center"/>
        <w:rPr>
          <w:rFonts w:ascii="华文中宋" w:eastAsia="华文中宋" w:hAnsi="华文中宋" w:cs="华文中宋"/>
          <w:sz w:val="36"/>
          <w:szCs w:val="36"/>
        </w:rPr>
      </w:pPr>
      <w:r>
        <w:rPr>
          <w:rFonts w:ascii="华文中宋" w:eastAsia="华文中宋" w:hAnsi="华文中宋" w:cs="华文中宋" w:hint="eastAsia"/>
          <w:sz w:val="36"/>
          <w:szCs w:val="36"/>
        </w:rPr>
        <w:t>智慧</w:t>
      </w:r>
      <w:r w:rsidR="00E7638E">
        <w:rPr>
          <w:rFonts w:ascii="华文中宋" w:eastAsia="华文中宋" w:hAnsi="华文中宋" w:cs="华文中宋" w:hint="eastAsia"/>
          <w:sz w:val="36"/>
          <w:szCs w:val="36"/>
        </w:rPr>
        <w:t>校园</w:t>
      </w:r>
      <w:r>
        <w:rPr>
          <w:rFonts w:ascii="华文中宋" w:eastAsia="华文中宋" w:hAnsi="华文中宋" w:cs="华文中宋" w:hint="eastAsia"/>
          <w:sz w:val="36"/>
          <w:szCs w:val="36"/>
        </w:rPr>
        <w:t>门户</w:t>
      </w:r>
      <w:r w:rsidR="00E7638E">
        <w:rPr>
          <w:rFonts w:ascii="华文中宋" w:eastAsia="华文中宋" w:hAnsi="华文中宋" w:cs="华文中宋" w:hint="eastAsia"/>
          <w:sz w:val="36"/>
          <w:szCs w:val="36"/>
        </w:rPr>
        <w:t>平台</w:t>
      </w:r>
      <w:r>
        <w:rPr>
          <w:rFonts w:ascii="华文中宋" w:eastAsia="华文中宋" w:hAnsi="华文中宋" w:cs="华文中宋" w:hint="eastAsia"/>
          <w:sz w:val="36"/>
          <w:szCs w:val="36"/>
        </w:rPr>
        <w:t>使用指南</w:t>
      </w: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667A0D">
      <w:pPr>
        <w:jc w:val="center"/>
        <w:rPr>
          <w:rFonts w:ascii="华文中宋" w:eastAsia="华文中宋" w:hAnsi="华文中宋" w:cs="华文中宋"/>
          <w:sz w:val="28"/>
          <w:szCs w:val="28"/>
        </w:rPr>
      </w:pPr>
    </w:p>
    <w:p w:rsidR="00667A0D" w:rsidRDefault="00E7638E">
      <w:pPr>
        <w:jc w:val="center"/>
        <w:rPr>
          <w:rFonts w:ascii="华文中宋" w:eastAsia="华文中宋" w:hAnsi="华文中宋" w:cs="华文中宋"/>
          <w:sz w:val="28"/>
          <w:szCs w:val="28"/>
        </w:rPr>
      </w:pPr>
      <w:r>
        <w:rPr>
          <w:rFonts w:ascii="华文中宋" w:eastAsia="华文中宋" w:hAnsi="华文中宋" w:cs="华文中宋" w:hint="eastAsia"/>
          <w:sz w:val="28"/>
          <w:szCs w:val="28"/>
        </w:rPr>
        <w:t>2020-04</w:t>
      </w:r>
    </w:p>
    <w:p w:rsidR="00667A0D" w:rsidRDefault="00B14BEF">
      <w:pPr>
        <w:rPr>
          <w:rFonts w:ascii="微软雅黑" w:eastAsia="微软雅黑" w:hAnsi="微软雅黑" w:cs="微软雅黑"/>
          <w:b/>
          <w:bCs/>
          <w:sz w:val="24"/>
        </w:rPr>
      </w:pPr>
      <w:r>
        <w:rPr>
          <w:rFonts w:ascii="微软雅黑" w:eastAsia="微软雅黑" w:hAnsi="微软雅黑" w:cs="微软雅黑" w:hint="eastAsia"/>
          <w:b/>
          <w:bCs/>
          <w:sz w:val="24"/>
        </w:rPr>
        <w:br w:type="page"/>
      </w:r>
    </w:p>
    <w:p w:rsidR="00667A0D" w:rsidRDefault="00B14BEF">
      <w:pPr>
        <w:numPr>
          <w:ilvl w:val="0"/>
          <w:numId w:val="1"/>
        </w:num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lastRenderedPageBreak/>
        <w:t>智慧</w:t>
      </w:r>
      <w:r w:rsidR="00E7638E">
        <w:rPr>
          <w:rFonts w:ascii="微软雅黑" w:eastAsia="微软雅黑" w:hAnsi="微软雅黑" w:cs="微软雅黑" w:hint="eastAsia"/>
          <w:b/>
          <w:bCs/>
          <w:sz w:val="24"/>
        </w:rPr>
        <w:t>校园</w:t>
      </w:r>
      <w:r>
        <w:rPr>
          <w:rFonts w:ascii="微软雅黑" w:eastAsia="微软雅黑" w:hAnsi="微软雅黑" w:cs="微软雅黑" w:hint="eastAsia"/>
          <w:b/>
          <w:bCs/>
          <w:sz w:val="24"/>
        </w:rPr>
        <w:t>门户</w:t>
      </w:r>
      <w:r w:rsidR="00E7638E">
        <w:rPr>
          <w:rFonts w:ascii="微软雅黑" w:eastAsia="微软雅黑" w:hAnsi="微软雅黑" w:cs="微软雅黑" w:hint="eastAsia"/>
          <w:b/>
          <w:bCs/>
          <w:sz w:val="24"/>
        </w:rPr>
        <w:t>平台</w:t>
      </w:r>
      <w:r>
        <w:rPr>
          <w:rFonts w:ascii="微软雅黑" w:eastAsia="微软雅黑" w:hAnsi="微软雅黑" w:cs="微软雅黑" w:hint="eastAsia"/>
          <w:b/>
          <w:bCs/>
          <w:sz w:val="24"/>
        </w:rPr>
        <w:t>简介</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智慧校园门户</w:t>
      </w:r>
      <w:proofErr w:type="gramStart"/>
      <w:r>
        <w:rPr>
          <w:rFonts w:ascii="宋体" w:eastAsia="宋体" w:hAnsi="宋体" w:cs="宋体" w:hint="eastAsia"/>
          <w:sz w:val="24"/>
        </w:rPr>
        <w:t>做为</w:t>
      </w:r>
      <w:proofErr w:type="gramEnd"/>
      <w:r>
        <w:rPr>
          <w:rFonts w:ascii="宋体" w:eastAsia="宋体" w:hAnsi="宋体" w:cs="宋体" w:hint="eastAsia"/>
          <w:sz w:val="24"/>
        </w:rPr>
        <w:t xml:space="preserve">学校信息化应用的统一入口，承载接入的应用，并提供按照角色区分的展现界面，负责对校内服务应用进行一站式展现和服务应用相关拓展管理。 </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河南农业大学智慧</w:t>
      </w:r>
      <w:r w:rsidR="00E7638E">
        <w:rPr>
          <w:rFonts w:ascii="宋体" w:eastAsia="宋体" w:hAnsi="宋体" w:cs="宋体" w:hint="eastAsia"/>
          <w:sz w:val="24"/>
        </w:rPr>
        <w:t>校园</w:t>
      </w:r>
      <w:r>
        <w:rPr>
          <w:rFonts w:ascii="宋体" w:eastAsia="宋体" w:hAnsi="宋体" w:cs="宋体" w:hint="eastAsia"/>
          <w:sz w:val="24"/>
        </w:rPr>
        <w:t>门户建立了统一身份认证平台，实现校内“一套账号，全网漫游”。</w:t>
      </w:r>
      <w:bookmarkStart w:id="0" w:name="_GoBack"/>
      <w:bookmarkEnd w:id="0"/>
      <w:r>
        <w:rPr>
          <w:rFonts w:ascii="宋体" w:eastAsia="宋体" w:hAnsi="宋体" w:cs="宋体" w:hint="eastAsia"/>
          <w:sz w:val="24"/>
        </w:rPr>
        <w:t>师生只需输入一次用户名和密码，就可访问平台所有被授权访问的系统；实现了门户平台与业务系统进行各类应用集成，为师生提供各类服务导航服务，师生在门户平台就可以直接办理各项集成的业务；同时，门户平台汇聚了和个人相关的重要信息，形成了个人的信息中心，集成了各个系统的待办、待阅、邮件、文件处理等各类信息的综合展现。</w:t>
      </w:r>
    </w:p>
    <w:p w:rsidR="00667A0D" w:rsidRDefault="00B14BEF" w:rsidP="00E7638E">
      <w:pPr>
        <w:pStyle w:val="a3"/>
        <w:ind w:firstLine="480"/>
        <w:rPr>
          <w:sz w:val="24"/>
        </w:rPr>
      </w:pPr>
      <w:r>
        <w:rPr>
          <w:rFonts w:ascii="宋体" w:eastAsia="宋体" w:hAnsi="宋体" w:cs="宋体" w:hint="eastAsia"/>
          <w:sz w:val="24"/>
        </w:rPr>
        <w:t>智慧校园门户平台预留了未来的可扩展性，随着学校信息化工作的提升和各个信息系统应用的深入，可以满足未来的提升需求，如未来可与短信平台结合可以实现手机号找回密码等功能。</w:t>
      </w:r>
    </w:p>
    <w:p w:rsidR="00667A0D" w:rsidRDefault="00B14BEF">
      <w:pPr>
        <w:numPr>
          <w:ilvl w:val="0"/>
          <w:numId w:val="1"/>
        </w:num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建议浏览器</w:t>
      </w:r>
    </w:p>
    <w:p w:rsidR="00667A0D" w:rsidRDefault="00B14BEF" w:rsidP="00E7638E">
      <w:pPr>
        <w:pStyle w:val="a3"/>
        <w:ind w:firstLine="480"/>
        <w:rPr>
          <w:rFonts w:ascii="宋体" w:eastAsia="宋体" w:hAnsi="宋体" w:cs="宋体"/>
          <w:sz w:val="24"/>
        </w:rPr>
      </w:pPr>
      <w:r>
        <w:rPr>
          <w:rFonts w:ascii="宋体" w:hAnsi="宋体" w:cs="宋体" w:hint="eastAsia"/>
          <w:sz w:val="24"/>
        </w:rPr>
        <w:t>建议使用浏览</w:t>
      </w:r>
      <w:r>
        <w:rPr>
          <w:rFonts w:ascii="宋体" w:eastAsia="宋体" w:hAnsi="宋体" w:cs="宋体" w:hint="eastAsia"/>
          <w:sz w:val="24"/>
        </w:rPr>
        <w:t>器包括：</w:t>
      </w:r>
    </w:p>
    <w:p w:rsidR="00667A0D" w:rsidRDefault="00B14BEF" w:rsidP="00E7638E">
      <w:pPr>
        <w:pStyle w:val="a3"/>
        <w:ind w:firstLine="480"/>
        <w:rPr>
          <w:rFonts w:ascii="宋体" w:eastAsia="宋体" w:hAnsi="宋体" w:cs="宋体"/>
          <w:sz w:val="24"/>
        </w:rPr>
      </w:pPr>
      <w:proofErr w:type="spellStart"/>
      <w:r>
        <w:rPr>
          <w:rFonts w:ascii="宋体" w:eastAsia="宋体" w:hAnsi="宋体" w:cs="宋体" w:hint="eastAsia"/>
          <w:sz w:val="24"/>
        </w:rPr>
        <w:t>Chorme</w:t>
      </w:r>
      <w:proofErr w:type="spellEnd"/>
      <w:r>
        <w:rPr>
          <w:rFonts w:ascii="宋体" w:eastAsia="宋体" w:hAnsi="宋体" w:cs="宋体" w:hint="eastAsia"/>
          <w:sz w:val="24"/>
        </w:rPr>
        <w:t>（</w:t>
      </w:r>
      <w:proofErr w:type="gramStart"/>
      <w:r>
        <w:rPr>
          <w:rFonts w:ascii="宋体" w:eastAsia="宋体" w:hAnsi="宋体" w:cs="宋体" w:hint="eastAsia"/>
          <w:sz w:val="24"/>
        </w:rPr>
        <w:t>谷歌浏览器</w:t>
      </w:r>
      <w:proofErr w:type="gramEnd"/>
      <w:r>
        <w:rPr>
          <w:rFonts w:ascii="宋体" w:eastAsia="宋体" w:hAnsi="宋体" w:cs="宋体" w:hint="eastAsia"/>
          <w:sz w:val="24"/>
        </w:rPr>
        <w:t>）、360</w:t>
      </w:r>
      <w:proofErr w:type="gramStart"/>
      <w:r>
        <w:rPr>
          <w:rFonts w:ascii="宋体" w:eastAsia="宋体" w:hAnsi="宋体" w:cs="宋体" w:hint="eastAsia"/>
          <w:sz w:val="24"/>
        </w:rPr>
        <w:t>极</w:t>
      </w:r>
      <w:proofErr w:type="gramEnd"/>
      <w:r>
        <w:rPr>
          <w:rFonts w:ascii="宋体" w:eastAsia="宋体" w:hAnsi="宋体" w:cs="宋体" w:hint="eastAsia"/>
          <w:sz w:val="24"/>
        </w:rPr>
        <w:t>速浏览器（</w:t>
      </w:r>
      <w:proofErr w:type="gramStart"/>
      <w:r>
        <w:rPr>
          <w:rFonts w:ascii="宋体" w:eastAsia="宋体" w:hAnsi="宋体" w:cs="宋体" w:hint="eastAsia"/>
          <w:sz w:val="24"/>
        </w:rPr>
        <w:t>极</w:t>
      </w:r>
      <w:proofErr w:type="gramEnd"/>
      <w:r>
        <w:rPr>
          <w:rFonts w:ascii="宋体" w:eastAsia="宋体" w:hAnsi="宋体" w:cs="宋体" w:hint="eastAsia"/>
          <w:sz w:val="24"/>
        </w:rPr>
        <w:t>速模式）、火狐（Firefox）、360安全浏览器、IE9以上版本。</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如果使用其他浏览器时，在使用过程中遇到页面无法打开、报错等问题，请尝试使用上述浏览器进行访问。</w:t>
      </w:r>
    </w:p>
    <w:p w:rsidR="00667A0D" w:rsidRDefault="00B14BEF">
      <w:pPr>
        <w:numPr>
          <w:ilvl w:val="0"/>
          <w:numId w:val="1"/>
        </w:num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门户访问步骤：</w:t>
      </w:r>
    </w:p>
    <w:p w:rsidR="00667A0D" w:rsidRDefault="00B14BEF" w:rsidP="00E7638E">
      <w:pPr>
        <w:pStyle w:val="a3"/>
        <w:ind w:firstLine="482"/>
        <w:rPr>
          <w:rFonts w:ascii="宋体" w:eastAsia="宋体" w:hAnsi="宋体" w:cs="宋体"/>
          <w:b/>
          <w:bCs/>
          <w:sz w:val="24"/>
        </w:rPr>
      </w:pPr>
      <w:r>
        <w:rPr>
          <w:rFonts w:ascii="宋体" w:eastAsia="宋体" w:hAnsi="宋体" w:cs="宋体" w:hint="eastAsia"/>
          <w:b/>
          <w:bCs/>
          <w:sz w:val="24"/>
        </w:rPr>
        <w:t>1、门户登录地址</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河南农业大学智慧</w:t>
      </w:r>
      <w:r w:rsidR="00E7638E">
        <w:rPr>
          <w:rFonts w:ascii="宋体" w:eastAsia="宋体" w:hAnsi="宋体" w:cs="宋体" w:hint="eastAsia"/>
          <w:sz w:val="24"/>
        </w:rPr>
        <w:t>校园</w:t>
      </w:r>
      <w:r>
        <w:rPr>
          <w:rFonts w:ascii="宋体" w:eastAsia="宋体" w:hAnsi="宋体" w:cs="宋体" w:hint="eastAsia"/>
          <w:sz w:val="24"/>
        </w:rPr>
        <w:t>门户</w:t>
      </w:r>
      <w:r w:rsidR="00E7638E">
        <w:rPr>
          <w:rFonts w:ascii="宋体" w:eastAsia="宋体" w:hAnsi="宋体" w:cs="宋体" w:hint="eastAsia"/>
          <w:sz w:val="24"/>
        </w:rPr>
        <w:t>平台</w:t>
      </w:r>
      <w:r>
        <w:rPr>
          <w:rFonts w:ascii="宋体" w:eastAsia="宋体" w:hAnsi="宋体" w:cs="宋体" w:hint="eastAsia"/>
          <w:sz w:val="24"/>
        </w:rPr>
        <w:t>访问地址为：</w:t>
      </w:r>
    </w:p>
    <w:p w:rsidR="00667A0D" w:rsidRDefault="00AE67B3" w:rsidP="00AE67B3">
      <w:pPr>
        <w:pStyle w:val="a3"/>
        <w:rPr>
          <w:rFonts w:ascii="宋体" w:eastAsia="宋体" w:hAnsi="宋体" w:cs="宋体"/>
          <w:color w:val="0000FF"/>
          <w:sz w:val="24"/>
        </w:rPr>
      </w:pPr>
      <w:hyperlink r:id="rId8" w:history="1">
        <w:r w:rsidR="00B14BEF">
          <w:rPr>
            <w:rStyle w:val="a4"/>
            <w:rFonts w:ascii="宋体" w:eastAsia="宋体" w:hAnsi="宋体" w:cs="宋体"/>
            <w:sz w:val="24"/>
          </w:rPr>
          <w:t>http://infoplat.henau.edu.cn</w:t>
        </w:r>
      </w:hyperlink>
    </w:p>
    <w:p w:rsidR="00667A0D" w:rsidRDefault="00B14BEF" w:rsidP="00E7638E">
      <w:pPr>
        <w:pStyle w:val="a3"/>
        <w:ind w:firstLine="482"/>
        <w:rPr>
          <w:rFonts w:ascii="宋体" w:eastAsia="宋体" w:hAnsi="宋体" w:cs="宋体"/>
          <w:b/>
          <w:bCs/>
          <w:sz w:val="24"/>
        </w:rPr>
      </w:pPr>
      <w:r>
        <w:rPr>
          <w:rFonts w:ascii="宋体" w:eastAsia="宋体" w:hAnsi="宋体" w:cs="宋体" w:hint="eastAsia"/>
          <w:b/>
          <w:bCs/>
          <w:sz w:val="24"/>
        </w:rPr>
        <w:t>2、登录界面</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在浏览器中输入上述地址后，即可访问河南农业大学智慧校园门户，如下图：</w:t>
      </w:r>
    </w:p>
    <w:p w:rsidR="00667A0D" w:rsidRDefault="00B14BEF">
      <w:pPr>
        <w:jc w:val="center"/>
      </w:pPr>
      <w:r>
        <w:rPr>
          <w:noProof/>
        </w:rPr>
        <w:lastRenderedPageBreak/>
        <w:drawing>
          <wp:inline distT="0" distB="0" distL="114300" distR="114300">
            <wp:extent cx="5274310" cy="2785745"/>
            <wp:effectExtent l="0" t="0" r="25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785745"/>
                    </a:xfrm>
                    <a:prstGeom prst="rect">
                      <a:avLst/>
                    </a:prstGeom>
                    <a:noFill/>
                    <a:ln>
                      <a:noFill/>
                    </a:ln>
                  </pic:spPr>
                </pic:pic>
              </a:graphicData>
            </a:graphic>
          </wp:inline>
        </w:drawing>
      </w:r>
    </w:p>
    <w:p w:rsidR="00667A0D" w:rsidRDefault="00B14BEF" w:rsidP="00E7638E">
      <w:pPr>
        <w:pStyle w:val="a3"/>
        <w:ind w:firstLine="482"/>
        <w:rPr>
          <w:rFonts w:ascii="宋体" w:eastAsia="宋体" w:hAnsi="宋体" w:cs="宋体"/>
          <w:b/>
          <w:bCs/>
          <w:sz w:val="24"/>
        </w:rPr>
      </w:pPr>
      <w:r>
        <w:rPr>
          <w:rFonts w:ascii="宋体" w:eastAsia="宋体" w:hAnsi="宋体" w:cs="宋体" w:hint="eastAsia"/>
          <w:b/>
          <w:bCs/>
          <w:sz w:val="24"/>
        </w:rPr>
        <w:t>3、登录说明</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在输入框中输入【登录名】和【密码】后，点击【立即登录】即可访问门户平台。</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注：</w:t>
      </w:r>
    </w:p>
    <w:p w:rsidR="00667A0D" w:rsidRDefault="00B14BEF">
      <w:pPr>
        <w:pStyle w:val="a3"/>
        <w:numPr>
          <w:ilvl w:val="0"/>
          <w:numId w:val="2"/>
        </w:numPr>
        <w:ind w:left="840" w:firstLineChars="0"/>
        <w:rPr>
          <w:rFonts w:ascii="宋体" w:eastAsia="宋体" w:hAnsi="宋体" w:cs="宋体"/>
          <w:sz w:val="20"/>
          <w:szCs w:val="20"/>
        </w:rPr>
      </w:pPr>
      <w:r>
        <w:rPr>
          <w:rFonts w:ascii="宋体" w:eastAsia="宋体" w:hAnsi="宋体" w:cs="宋体" w:hint="eastAsia"/>
          <w:sz w:val="20"/>
          <w:szCs w:val="20"/>
        </w:rPr>
        <w:t>登录账号为教职工工号或学生学号</w:t>
      </w:r>
    </w:p>
    <w:p w:rsidR="00667A0D" w:rsidRDefault="00B14BEF">
      <w:pPr>
        <w:pStyle w:val="a3"/>
        <w:numPr>
          <w:ilvl w:val="0"/>
          <w:numId w:val="2"/>
        </w:numPr>
        <w:ind w:left="840" w:firstLineChars="0"/>
        <w:rPr>
          <w:rFonts w:ascii="宋体" w:eastAsia="宋体" w:hAnsi="宋体" w:cs="宋体"/>
          <w:sz w:val="20"/>
          <w:szCs w:val="20"/>
        </w:rPr>
      </w:pPr>
      <w:r>
        <w:rPr>
          <w:rFonts w:ascii="宋体" w:eastAsia="宋体" w:hAnsi="宋体" w:cs="宋体" w:hint="eastAsia"/>
          <w:sz w:val="20"/>
          <w:szCs w:val="20"/>
        </w:rPr>
        <w:t>密码规则：默认登录初始密码为：</w:t>
      </w:r>
      <w:proofErr w:type="spellStart"/>
      <w:r>
        <w:rPr>
          <w:rFonts w:ascii="宋体" w:eastAsia="宋体" w:hAnsi="宋体" w:cs="宋体" w:hint="eastAsia"/>
          <w:sz w:val="20"/>
          <w:szCs w:val="20"/>
        </w:rPr>
        <w:t>Nd</w:t>
      </w:r>
      <w:proofErr w:type="spellEnd"/>
      <w:r>
        <w:rPr>
          <w:rFonts w:ascii="宋体" w:eastAsia="宋体" w:hAnsi="宋体" w:cs="宋体" w:hint="eastAsia"/>
          <w:sz w:val="20"/>
          <w:szCs w:val="20"/>
        </w:rPr>
        <w:t>+身份证号后6位；例如：张三的身份证号为410321198301210023，则其登录密码为Nd210023</w:t>
      </w:r>
    </w:p>
    <w:p w:rsidR="00667A0D" w:rsidRDefault="00B14BEF">
      <w:pPr>
        <w:pStyle w:val="a3"/>
        <w:numPr>
          <w:ilvl w:val="0"/>
          <w:numId w:val="2"/>
        </w:numPr>
        <w:ind w:left="840" w:firstLineChars="0"/>
        <w:rPr>
          <w:rFonts w:ascii="宋体" w:eastAsia="宋体" w:hAnsi="宋体" w:cs="宋体"/>
          <w:sz w:val="20"/>
          <w:szCs w:val="20"/>
        </w:rPr>
      </w:pPr>
      <w:r>
        <w:rPr>
          <w:rFonts w:ascii="宋体" w:eastAsia="宋体" w:hAnsi="宋体" w:cs="宋体" w:hint="eastAsia"/>
          <w:sz w:val="20"/>
          <w:szCs w:val="20"/>
        </w:rPr>
        <w:t>若上述密码规则无法登录，请尝试使用Nd123456登录访问；</w:t>
      </w:r>
    </w:p>
    <w:p w:rsidR="00667A0D" w:rsidRDefault="00B14BEF">
      <w:pPr>
        <w:pStyle w:val="a3"/>
        <w:numPr>
          <w:ilvl w:val="0"/>
          <w:numId w:val="2"/>
        </w:numPr>
        <w:ind w:left="840" w:firstLineChars="0"/>
        <w:rPr>
          <w:rFonts w:ascii="宋体" w:eastAsia="宋体" w:hAnsi="宋体" w:cs="宋体"/>
          <w:sz w:val="20"/>
          <w:szCs w:val="20"/>
        </w:rPr>
      </w:pPr>
      <w:r>
        <w:rPr>
          <w:rFonts w:ascii="宋体" w:eastAsia="宋体" w:hAnsi="宋体" w:cs="宋体" w:hint="eastAsia"/>
          <w:sz w:val="20"/>
          <w:szCs w:val="20"/>
        </w:rPr>
        <w:t>如果身份证号最后一位为X，请在输入密码时确认X为大写。</w:t>
      </w:r>
    </w:p>
    <w:p w:rsidR="00667A0D" w:rsidRDefault="00B14BEF">
      <w:pPr>
        <w:pStyle w:val="a3"/>
        <w:numPr>
          <w:ilvl w:val="0"/>
          <w:numId w:val="2"/>
        </w:numPr>
        <w:ind w:left="840" w:firstLineChars="0"/>
        <w:rPr>
          <w:rFonts w:ascii="宋体" w:eastAsia="宋体" w:hAnsi="宋体" w:cs="宋体"/>
          <w:sz w:val="20"/>
          <w:szCs w:val="20"/>
        </w:rPr>
      </w:pPr>
      <w:r>
        <w:rPr>
          <w:rFonts w:ascii="宋体" w:eastAsia="宋体" w:hAnsi="宋体" w:cs="宋体" w:hint="eastAsia"/>
          <w:sz w:val="20"/>
          <w:szCs w:val="20"/>
        </w:rPr>
        <w:t>若以上信息均无法访问门户，可能是您的账户信息存在异常，请联系信息</w:t>
      </w:r>
      <w:r w:rsidR="000C1B22">
        <w:rPr>
          <w:rFonts w:ascii="宋体" w:eastAsia="宋体" w:hAnsi="宋体" w:cs="宋体" w:hint="eastAsia"/>
          <w:sz w:val="20"/>
          <w:szCs w:val="20"/>
        </w:rPr>
        <w:t>化办公室</w:t>
      </w:r>
      <w:r>
        <w:rPr>
          <w:rFonts w:ascii="宋体" w:eastAsia="宋体" w:hAnsi="宋体" w:cs="宋体" w:hint="eastAsia"/>
          <w:sz w:val="20"/>
          <w:szCs w:val="20"/>
        </w:rPr>
        <w:t>解决。</w:t>
      </w:r>
    </w:p>
    <w:p w:rsidR="00667A0D" w:rsidRDefault="00B14BEF">
      <w:pPr>
        <w:numPr>
          <w:ilvl w:val="0"/>
          <w:numId w:val="1"/>
        </w:num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使用介绍</w:t>
      </w:r>
    </w:p>
    <w:p w:rsidR="00667A0D" w:rsidRDefault="00B14BEF" w:rsidP="00E7638E">
      <w:pPr>
        <w:pStyle w:val="a3"/>
        <w:numPr>
          <w:ilvl w:val="0"/>
          <w:numId w:val="3"/>
        </w:numPr>
        <w:ind w:firstLine="482"/>
        <w:rPr>
          <w:rFonts w:ascii="黑体" w:eastAsia="黑体" w:hAnsi="黑体" w:cs="黑体"/>
          <w:b/>
          <w:bCs/>
          <w:sz w:val="24"/>
        </w:rPr>
      </w:pPr>
      <w:r>
        <w:rPr>
          <w:rFonts w:ascii="黑体" w:eastAsia="黑体" w:hAnsi="黑体" w:cs="黑体" w:hint="eastAsia"/>
          <w:b/>
          <w:bCs/>
          <w:sz w:val="24"/>
        </w:rPr>
        <w:t>首次登录时注意事项</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门户登录密码如上所述，由于存在职工号、身份证外泄导致密码外泄风险，请在登录门户后立即修改密码。</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首次登录门户时，系统会自动跳转到修改密码功能页。</w:t>
      </w:r>
    </w:p>
    <w:p w:rsidR="00667A0D" w:rsidRDefault="00B14BEF">
      <w:pPr>
        <w:pStyle w:val="a3"/>
        <w:ind w:firstLineChars="0" w:firstLine="0"/>
        <w:rPr>
          <w:rFonts w:ascii="宋体" w:eastAsia="宋体" w:hAnsi="宋体" w:cs="宋体"/>
          <w:sz w:val="24"/>
        </w:rPr>
      </w:pPr>
      <w:r>
        <w:rPr>
          <w:noProof/>
        </w:rPr>
        <w:lastRenderedPageBreak/>
        <w:drawing>
          <wp:inline distT="0" distB="0" distL="114300" distR="114300">
            <wp:extent cx="5267325" cy="2773045"/>
            <wp:effectExtent l="0" t="0" r="9525"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0"/>
                    <a:stretch>
                      <a:fillRect/>
                    </a:stretch>
                  </pic:blipFill>
                  <pic:spPr>
                    <a:xfrm>
                      <a:off x="0" y="0"/>
                      <a:ext cx="5267325" cy="2773045"/>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请根据页面提示完成密码修改工作。</w:t>
      </w:r>
    </w:p>
    <w:p w:rsidR="00667A0D" w:rsidRDefault="00B14BEF" w:rsidP="00E7638E">
      <w:pPr>
        <w:pStyle w:val="a3"/>
        <w:numPr>
          <w:ilvl w:val="0"/>
          <w:numId w:val="3"/>
        </w:numPr>
        <w:ind w:firstLine="482"/>
        <w:rPr>
          <w:rFonts w:ascii="黑体" w:eastAsia="黑体" w:hAnsi="黑体" w:cs="黑体"/>
          <w:b/>
          <w:bCs/>
          <w:sz w:val="24"/>
        </w:rPr>
      </w:pPr>
      <w:r>
        <w:rPr>
          <w:rFonts w:ascii="黑体" w:eastAsia="黑体" w:hAnsi="黑体" w:cs="黑体" w:hint="eastAsia"/>
          <w:b/>
          <w:bCs/>
          <w:sz w:val="24"/>
        </w:rPr>
        <w:t>门户平台分项简介</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我校智慧门户平台按照使用校内角色不同，展现不同的内容，主要差别为【校领导】和【院系领导】能够通过门户平台查看【校情分析】模块，教职工和学生则无此模块。（下图红框部分）</w:t>
      </w:r>
    </w:p>
    <w:p w:rsidR="00667A0D" w:rsidRDefault="00B14BEF">
      <w:r>
        <w:rPr>
          <w:noProof/>
        </w:rPr>
        <w:drawing>
          <wp:inline distT="0" distB="0" distL="114300" distR="114300">
            <wp:extent cx="5260975" cy="3970655"/>
            <wp:effectExtent l="0" t="0" r="1587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0975" cy="3970655"/>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lastRenderedPageBreak/>
        <w:t>如上图所见，门户平台主要包括【首页】、【服务大厅】、【应用中心】、【校情分析】4个部分，以下将逐一介绍。</w:t>
      </w:r>
    </w:p>
    <w:p w:rsidR="00667A0D" w:rsidRDefault="00B14BEF" w:rsidP="00E7638E">
      <w:pPr>
        <w:pStyle w:val="a3"/>
        <w:ind w:firstLine="482"/>
        <w:rPr>
          <w:rFonts w:ascii="黑体" w:eastAsia="黑体" w:hAnsi="黑体" w:cs="黑体"/>
          <w:b/>
          <w:bCs/>
          <w:sz w:val="24"/>
        </w:rPr>
      </w:pPr>
      <w:r>
        <w:rPr>
          <w:rFonts w:ascii="黑体" w:eastAsia="黑体" w:hAnsi="黑体" w:cs="黑体" w:hint="eastAsia"/>
          <w:b/>
          <w:bCs/>
          <w:sz w:val="24"/>
        </w:rPr>
        <w:t>2.1、首页</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登录进入门户后，您将进入门户首页面，如下图：</w:t>
      </w:r>
    </w:p>
    <w:p w:rsidR="00667A0D" w:rsidRDefault="00B14BEF">
      <w:r>
        <w:rPr>
          <w:noProof/>
        </w:rPr>
        <w:drawing>
          <wp:inline distT="0" distB="0" distL="114300" distR="114300">
            <wp:extent cx="5271135" cy="2967990"/>
            <wp:effectExtent l="0" t="0" r="571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1135" cy="2967990"/>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门户首页面中共包含了7个部分，如上图所示，您可以点击相应链接进入到对应的业务系统或网页之中。</w:t>
      </w:r>
    </w:p>
    <w:p w:rsidR="00667A0D" w:rsidRDefault="00B14BEF" w:rsidP="00E7638E">
      <w:pPr>
        <w:pStyle w:val="a3"/>
        <w:ind w:firstLine="482"/>
        <w:rPr>
          <w:rFonts w:ascii="黑体" w:eastAsia="黑体" w:hAnsi="黑体" w:cs="黑体"/>
          <w:b/>
          <w:bCs/>
          <w:sz w:val="24"/>
        </w:rPr>
      </w:pPr>
      <w:r>
        <w:rPr>
          <w:rFonts w:ascii="黑体" w:eastAsia="黑体" w:hAnsi="黑体" w:cs="黑体" w:hint="eastAsia"/>
          <w:b/>
          <w:bCs/>
          <w:sz w:val="24"/>
        </w:rPr>
        <w:t>2.2、服务大厅</w:t>
      </w:r>
    </w:p>
    <w:p w:rsidR="00667A0D" w:rsidRDefault="00B14BEF">
      <w:pPr>
        <w:pStyle w:val="a3"/>
        <w:ind w:firstLineChars="0" w:firstLine="0"/>
        <w:jc w:val="center"/>
        <w:rPr>
          <w:rFonts w:ascii="宋体" w:eastAsia="宋体" w:hAnsi="宋体" w:cs="宋体"/>
          <w:sz w:val="24"/>
        </w:rPr>
      </w:pPr>
      <w:r>
        <w:rPr>
          <w:noProof/>
        </w:rPr>
        <w:drawing>
          <wp:inline distT="0" distB="0" distL="114300" distR="114300">
            <wp:extent cx="5266690" cy="3352165"/>
            <wp:effectExtent l="0" t="0" r="10160" b="63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3"/>
                    <a:stretch>
                      <a:fillRect/>
                    </a:stretch>
                  </pic:blipFill>
                  <pic:spPr>
                    <a:xfrm>
                      <a:off x="0" y="0"/>
                      <a:ext cx="5266690" cy="3352165"/>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lastRenderedPageBreak/>
        <w:t>【个人信息展示区】：主要展示登录用户的个人信息。</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【我的信息】：这一区域集中了已经集成的系统中和个人相关的一些代办、待阅事项信息，您可以【单击】数字或文字链接可以直接跳转到响应的业务系统办理页面，而无需重复登录。</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【应用直通车】：这一区域集中了一些校内使用频率高的业务系统，您可以点击这些图标即可直接以门户账号登录进入这些业务系统之中</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【任务中心】：这一区域中显示的是和</w:t>
      </w:r>
      <w:proofErr w:type="gramStart"/>
      <w:r>
        <w:rPr>
          <w:rFonts w:ascii="宋体" w:eastAsia="宋体" w:hAnsi="宋体" w:cs="宋体" w:hint="eastAsia"/>
          <w:sz w:val="24"/>
        </w:rPr>
        <w:t>您相关</w:t>
      </w:r>
      <w:proofErr w:type="gramEnd"/>
      <w:r>
        <w:rPr>
          <w:rFonts w:ascii="宋体" w:eastAsia="宋体" w:hAnsi="宋体" w:cs="宋体" w:hint="eastAsia"/>
          <w:sz w:val="24"/>
        </w:rPr>
        <w:t>的各个业务系统中的具体待办信息，避免您遗漏或未注意到这些待办事项而耽误工作。您可以直接点击这一区域中的任何一条待办事项，再弹出的页面中直接进行办理。</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【我的收藏】：您可以在【更多服务】页面中办理或者查询更多的事项，同时，您也可以将这些您关注的或者常用的事项收藏在这一区域。</w:t>
      </w:r>
    </w:p>
    <w:p w:rsidR="00667A0D" w:rsidRDefault="00B14BEF" w:rsidP="00E7638E">
      <w:pPr>
        <w:pStyle w:val="a3"/>
        <w:rPr>
          <w:i/>
          <w:iCs/>
          <w:color w:val="00B050"/>
        </w:rPr>
      </w:pPr>
      <w:r>
        <w:rPr>
          <w:rFonts w:hint="eastAsia"/>
          <w:i/>
          <w:iCs/>
          <w:color w:val="00B050"/>
        </w:rPr>
        <w:t>注：</w:t>
      </w:r>
    </w:p>
    <w:p w:rsidR="00667A0D" w:rsidRDefault="00B14BEF" w:rsidP="00E7638E">
      <w:pPr>
        <w:pStyle w:val="a3"/>
        <w:rPr>
          <w:i/>
          <w:iCs/>
          <w:color w:val="00B050"/>
        </w:rPr>
      </w:pPr>
      <w:r>
        <w:rPr>
          <w:rFonts w:hint="eastAsia"/>
          <w:i/>
          <w:iCs/>
          <w:color w:val="00B050"/>
        </w:rPr>
        <w:t>1</w:t>
      </w:r>
      <w:r>
        <w:rPr>
          <w:rFonts w:hint="eastAsia"/>
          <w:i/>
          <w:iCs/>
          <w:color w:val="00B050"/>
        </w:rPr>
        <w:t>、如何添加收藏？参考下图，点击箭头即可将某一个图标添加到收藏区。</w:t>
      </w:r>
    </w:p>
    <w:p w:rsidR="00667A0D" w:rsidRDefault="00B14BEF">
      <w:r>
        <w:rPr>
          <w:noProof/>
        </w:rPr>
        <w:drawing>
          <wp:inline distT="0" distB="0" distL="114300" distR="114300">
            <wp:extent cx="5224780" cy="3051810"/>
            <wp:effectExtent l="0" t="0" r="13970"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4"/>
                    <a:stretch>
                      <a:fillRect/>
                    </a:stretch>
                  </pic:blipFill>
                  <pic:spPr>
                    <a:xfrm>
                      <a:off x="0" y="0"/>
                      <a:ext cx="5224780" cy="3051810"/>
                    </a:xfrm>
                    <a:prstGeom prst="rect">
                      <a:avLst/>
                    </a:prstGeom>
                    <a:noFill/>
                    <a:ln>
                      <a:noFill/>
                    </a:ln>
                  </pic:spPr>
                </pic:pic>
              </a:graphicData>
            </a:graphic>
          </wp:inline>
        </w:drawing>
      </w:r>
    </w:p>
    <w:p w:rsidR="00667A0D" w:rsidRDefault="00B14BEF" w:rsidP="00E7638E">
      <w:pPr>
        <w:pStyle w:val="a3"/>
        <w:numPr>
          <w:ilvl w:val="0"/>
          <w:numId w:val="4"/>
        </w:numPr>
        <w:rPr>
          <w:i/>
          <w:iCs/>
          <w:color w:val="00B050"/>
        </w:rPr>
      </w:pPr>
      <w:r>
        <w:rPr>
          <w:rFonts w:hint="eastAsia"/>
          <w:i/>
          <w:iCs/>
          <w:color w:val="00B050"/>
        </w:rPr>
        <w:t>如何取消收藏？</w:t>
      </w:r>
    </w:p>
    <w:p w:rsidR="00667A0D" w:rsidRDefault="00B14BEF" w:rsidP="00E7638E">
      <w:pPr>
        <w:pStyle w:val="a3"/>
        <w:rPr>
          <w:i/>
          <w:iCs/>
          <w:color w:val="00B050"/>
        </w:rPr>
      </w:pPr>
      <w:r>
        <w:rPr>
          <w:rFonts w:hint="eastAsia"/>
          <w:i/>
          <w:iCs/>
          <w:color w:val="00B050"/>
        </w:rPr>
        <w:t>您可以在【收藏区】点击图标右上角的★符号，即可取消收藏，请参考下图：</w:t>
      </w:r>
    </w:p>
    <w:p w:rsidR="00667A0D" w:rsidRDefault="00B14BEF">
      <w:r>
        <w:rPr>
          <w:noProof/>
        </w:rPr>
        <w:lastRenderedPageBreak/>
        <w:drawing>
          <wp:inline distT="0" distB="0" distL="114300" distR="114300">
            <wp:extent cx="5271135" cy="3335655"/>
            <wp:effectExtent l="0" t="0" r="5715" b="1714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5"/>
                    <a:stretch>
                      <a:fillRect/>
                    </a:stretch>
                  </pic:blipFill>
                  <pic:spPr>
                    <a:xfrm>
                      <a:off x="0" y="0"/>
                      <a:ext cx="5271135" cy="3335655"/>
                    </a:xfrm>
                    <a:prstGeom prst="rect">
                      <a:avLst/>
                    </a:prstGeom>
                    <a:noFill/>
                    <a:ln>
                      <a:noFill/>
                    </a:ln>
                  </pic:spPr>
                </pic:pic>
              </a:graphicData>
            </a:graphic>
          </wp:inline>
        </w:drawing>
      </w:r>
    </w:p>
    <w:p w:rsidR="00667A0D" w:rsidRDefault="00B14BEF" w:rsidP="00E7638E">
      <w:pPr>
        <w:pStyle w:val="a3"/>
        <w:ind w:firstLine="482"/>
        <w:rPr>
          <w:rFonts w:ascii="黑体" w:eastAsia="黑体" w:hAnsi="黑体" w:cs="黑体"/>
          <w:b/>
          <w:bCs/>
          <w:sz w:val="24"/>
        </w:rPr>
      </w:pPr>
      <w:r>
        <w:rPr>
          <w:rFonts w:ascii="黑体" w:eastAsia="黑体" w:hAnsi="黑体" w:cs="黑体" w:hint="eastAsia"/>
          <w:b/>
          <w:bCs/>
          <w:sz w:val="24"/>
        </w:rPr>
        <w:t>2.3应用中心</w:t>
      </w:r>
    </w:p>
    <w:p w:rsidR="00667A0D" w:rsidRDefault="00B14BEF">
      <w:pPr>
        <w:rPr>
          <w:rFonts w:ascii="黑体" w:eastAsia="黑体" w:hAnsi="黑体" w:cs="黑体"/>
          <w:b/>
          <w:bCs/>
          <w:sz w:val="24"/>
        </w:rPr>
      </w:pPr>
      <w:r>
        <w:rPr>
          <w:noProof/>
        </w:rPr>
        <w:drawing>
          <wp:inline distT="0" distB="0" distL="114300" distR="114300">
            <wp:extent cx="5266055" cy="2843530"/>
            <wp:effectExtent l="0" t="0" r="10795" b="1397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16"/>
                    <a:stretch>
                      <a:fillRect/>
                    </a:stretch>
                  </pic:blipFill>
                  <pic:spPr>
                    <a:xfrm>
                      <a:off x="0" y="0"/>
                      <a:ext cx="5266055" cy="2843530"/>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上图极为【应用中心】功能界面，这一部分是从教学科研、校务管理、综合服务三个维</w:t>
      </w:r>
      <w:proofErr w:type="gramStart"/>
      <w:r>
        <w:rPr>
          <w:rFonts w:ascii="宋体" w:eastAsia="宋体" w:hAnsi="宋体" w:cs="宋体" w:hint="eastAsia"/>
          <w:sz w:val="24"/>
        </w:rPr>
        <w:t>度展示</w:t>
      </w:r>
      <w:proofErr w:type="gramEnd"/>
      <w:r>
        <w:rPr>
          <w:rFonts w:ascii="宋体" w:eastAsia="宋体" w:hAnsi="宋体" w:cs="宋体" w:hint="eastAsia"/>
          <w:sz w:val="24"/>
        </w:rPr>
        <w:t>了校内的信息化系统资源，您登录门户以后可以点击这些图标直接登录这些业务系统，不需要再次输入业务系统的账号和密码。</w:t>
      </w:r>
    </w:p>
    <w:p w:rsidR="00667A0D" w:rsidRDefault="00B14BEF" w:rsidP="00E7638E">
      <w:pPr>
        <w:pStyle w:val="a3"/>
        <w:ind w:firstLine="482"/>
        <w:rPr>
          <w:rFonts w:ascii="黑体" w:eastAsia="黑体" w:hAnsi="黑体" w:cs="黑体"/>
          <w:b/>
          <w:bCs/>
          <w:sz w:val="24"/>
        </w:rPr>
      </w:pPr>
      <w:r>
        <w:rPr>
          <w:rFonts w:ascii="黑体" w:eastAsia="黑体" w:hAnsi="黑体" w:cs="黑体" w:hint="eastAsia"/>
          <w:b/>
          <w:bCs/>
          <w:sz w:val="24"/>
        </w:rPr>
        <w:t>2.4校情分析</w:t>
      </w:r>
    </w:p>
    <w:p w:rsidR="00667A0D" w:rsidRDefault="00B14BEF">
      <w:pPr>
        <w:pStyle w:val="a3"/>
        <w:ind w:firstLineChars="0" w:firstLine="0"/>
        <w:rPr>
          <w:rFonts w:ascii="黑体" w:eastAsia="黑体" w:hAnsi="黑体" w:cs="黑体"/>
          <w:b/>
          <w:bCs/>
          <w:sz w:val="24"/>
        </w:rPr>
      </w:pPr>
      <w:r>
        <w:rPr>
          <w:noProof/>
        </w:rPr>
        <w:lastRenderedPageBreak/>
        <w:drawing>
          <wp:inline distT="0" distB="0" distL="114300" distR="114300">
            <wp:extent cx="5261610" cy="3236595"/>
            <wp:effectExtent l="0" t="0" r="15240" b="190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7"/>
                    <a:stretch>
                      <a:fillRect/>
                    </a:stretch>
                  </pic:blipFill>
                  <pic:spPr>
                    <a:xfrm>
                      <a:off x="0" y="0"/>
                      <a:ext cx="5261610" cy="3236595"/>
                    </a:xfrm>
                    <a:prstGeom prst="rect">
                      <a:avLst/>
                    </a:prstGeom>
                    <a:noFill/>
                    <a:ln>
                      <a:noFill/>
                    </a:ln>
                  </pic:spPr>
                </pic:pic>
              </a:graphicData>
            </a:graphic>
          </wp:inline>
        </w:drawing>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【校情分析】中包括了多个校内数据主题分析，您可以</w:t>
      </w:r>
      <w:proofErr w:type="gramStart"/>
      <w:r>
        <w:rPr>
          <w:rFonts w:ascii="宋体" w:eastAsia="宋体" w:hAnsi="宋体" w:cs="宋体" w:hint="eastAsia"/>
          <w:sz w:val="24"/>
        </w:rPr>
        <w:t>点击您</w:t>
      </w:r>
      <w:proofErr w:type="gramEnd"/>
      <w:r>
        <w:rPr>
          <w:rFonts w:ascii="宋体" w:eastAsia="宋体" w:hAnsi="宋体" w:cs="宋体" w:hint="eastAsia"/>
          <w:sz w:val="24"/>
        </w:rPr>
        <w:t>看到的任何页面链接打开相应的分析页面进行查询。如：您可以点击上图中的【教职工年龄组成分析】，可以在分析页面中展现校内各部门的分析结果，如下图：</w:t>
      </w:r>
    </w:p>
    <w:p w:rsidR="00667A0D" w:rsidRDefault="00B14BEF">
      <w:r>
        <w:rPr>
          <w:noProof/>
        </w:rPr>
        <w:drawing>
          <wp:inline distT="0" distB="0" distL="114300" distR="114300">
            <wp:extent cx="5266690" cy="2940685"/>
            <wp:effectExtent l="0" t="0" r="10160" b="1206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18"/>
                    <a:stretch>
                      <a:fillRect/>
                    </a:stretch>
                  </pic:blipFill>
                  <pic:spPr>
                    <a:xfrm>
                      <a:off x="0" y="0"/>
                      <a:ext cx="5266690" cy="2940685"/>
                    </a:xfrm>
                    <a:prstGeom prst="rect">
                      <a:avLst/>
                    </a:prstGeom>
                    <a:noFill/>
                    <a:ln>
                      <a:noFill/>
                    </a:ln>
                  </pic:spPr>
                </pic:pic>
              </a:graphicData>
            </a:graphic>
          </wp:inline>
        </w:drawing>
      </w:r>
    </w:p>
    <w:p w:rsidR="00667A0D" w:rsidRDefault="00B14BEF">
      <w:pPr>
        <w:numPr>
          <w:ilvl w:val="0"/>
          <w:numId w:val="1"/>
        </w:num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其他使用中可能碰到的问题说明</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1、个别账号中的未读邮件可能显示【未注册】。</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答：这是因为您的网易邮箱地址未录入到门户系统中，请联系</w:t>
      </w:r>
      <w:r w:rsidR="00E7638E">
        <w:rPr>
          <w:rFonts w:ascii="宋体" w:eastAsia="宋体" w:hAnsi="宋体" w:cs="宋体" w:hint="eastAsia"/>
          <w:sz w:val="24"/>
        </w:rPr>
        <w:t>信息化办公室</w:t>
      </w:r>
      <w:r>
        <w:rPr>
          <w:rFonts w:ascii="宋体" w:eastAsia="宋体" w:hAnsi="宋体" w:cs="宋体" w:hint="eastAsia"/>
          <w:sz w:val="24"/>
        </w:rPr>
        <w:t>协助录入信息即可正常。</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t>2、应用中心中部分系统图标点击后显示未登录，还需要输入账户密码。</w:t>
      </w:r>
    </w:p>
    <w:p w:rsidR="00667A0D" w:rsidRDefault="00B14BEF" w:rsidP="00E7638E">
      <w:pPr>
        <w:pStyle w:val="a3"/>
        <w:ind w:firstLine="480"/>
        <w:rPr>
          <w:rFonts w:ascii="宋体" w:eastAsia="宋体" w:hAnsi="宋体" w:cs="宋体"/>
          <w:sz w:val="24"/>
        </w:rPr>
      </w:pPr>
      <w:r>
        <w:rPr>
          <w:rFonts w:ascii="宋体" w:eastAsia="宋体" w:hAnsi="宋体" w:cs="宋体" w:hint="eastAsia"/>
          <w:sz w:val="24"/>
        </w:rPr>
        <w:lastRenderedPageBreak/>
        <w:t>答：这是因为门户与其他业务系统的集成是个长期的过程，随着各业务系统的不断推进，门户平台的集成度也会越来越丰富。</w:t>
      </w:r>
    </w:p>
    <w:p w:rsidR="00667A0D" w:rsidRDefault="00667A0D"/>
    <w:sectPr w:rsidR="00667A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D303F9"/>
    <w:multiLevelType w:val="singleLevel"/>
    <w:tmpl w:val="97D303F9"/>
    <w:lvl w:ilvl="0">
      <w:start w:val="1"/>
      <w:numFmt w:val="bullet"/>
      <w:lvlText w:val=""/>
      <w:lvlJc w:val="left"/>
      <w:pPr>
        <w:ind w:left="420" w:hanging="420"/>
      </w:pPr>
      <w:rPr>
        <w:rFonts w:ascii="Wingdings" w:hAnsi="Wingdings" w:hint="default"/>
      </w:rPr>
    </w:lvl>
  </w:abstractNum>
  <w:abstractNum w:abstractNumId="1">
    <w:nsid w:val="329002CD"/>
    <w:multiLevelType w:val="singleLevel"/>
    <w:tmpl w:val="329002CD"/>
    <w:lvl w:ilvl="0">
      <w:start w:val="1"/>
      <w:numFmt w:val="chineseCounting"/>
      <w:suff w:val="nothing"/>
      <w:lvlText w:val="%1、"/>
      <w:lvlJc w:val="left"/>
      <w:pPr>
        <w:ind w:left="0" w:firstLine="420"/>
      </w:pPr>
      <w:rPr>
        <w:rFonts w:hint="eastAsia"/>
      </w:rPr>
    </w:lvl>
  </w:abstractNum>
  <w:abstractNum w:abstractNumId="2">
    <w:nsid w:val="5893725F"/>
    <w:multiLevelType w:val="singleLevel"/>
    <w:tmpl w:val="5893725F"/>
    <w:lvl w:ilvl="0">
      <w:start w:val="2"/>
      <w:numFmt w:val="decimal"/>
      <w:suff w:val="nothing"/>
      <w:lvlText w:val="%1、"/>
      <w:lvlJc w:val="left"/>
    </w:lvl>
  </w:abstractNum>
  <w:abstractNum w:abstractNumId="3">
    <w:nsid w:val="6622700C"/>
    <w:multiLevelType w:val="singleLevel"/>
    <w:tmpl w:val="6622700C"/>
    <w:lvl w:ilvl="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A0D"/>
    <w:rsid w:val="000C1B22"/>
    <w:rsid w:val="002814DB"/>
    <w:rsid w:val="003918BF"/>
    <w:rsid w:val="005D59ED"/>
    <w:rsid w:val="00667A0D"/>
    <w:rsid w:val="0083050D"/>
    <w:rsid w:val="00AE67B3"/>
    <w:rsid w:val="00B14BEF"/>
    <w:rsid w:val="00CC3F93"/>
    <w:rsid w:val="00E7638E"/>
    <w:rsid w:val="01235AB1"/>
    <w:rsid w:val="0413084E"/>
    <w:rsid w:val="046F6561"/>
    <w:rsid w:val="04830022"/>
    <w:rsid w:val="04C823D1"/>
    <w:rsid w:val="05A64C5F"/>
    <w:rsid w:val="05E46F5B"/>
    <w:rsid w:val="05F1704D"/>
    <w:rsid w:val="05F91BF6"/>
    <w:rsid w:val="07173D1A"/>
    <w:rsid w:val="07365A86"/>
    <w:rsid w:val="07507EEC"/>
    <w:rsid w:val="08A07D4A"/>
    <w:rsid w:val="08CD7BBE"/>
    <w:rsid w:val="08D74FD3"/>
    <w:rsid w:val="09527F54"/>
    <w:rsid w:val="0AEA7C33"/>
    <w:rsid w:val="0B463AE1"/>
    <w:rsid w:val="0B7A37ED"/>
    <w:rsid w:val="0C17102D"/>
    <w:rsid w:val="0C470419"/>
    <w:rsid w:val="0C4D4F3A"/>
    <w:rsid w:val="0D0E6B40"/>
    <w:rsid w:val="0D1020FE"/>
    <w:rsid w:val="0D4C762B"/>
    <w:rsid w:val="0D704E67"/>
    <w:rsid w:val="0DC7585E"/>
    <w:rsid w:val="0E0D43C9"/>
    <w:rsid w:val="0E473E48"/>
    <w:rsid w:val="0EA173F4"/>
    <w:rsid w:val="0F027B05"/>
    <w:rsid w:val="0F396270"/>
    <w:rsid w:val="0FB73B26"/>
    <w:rsid w:val="10834F58"/>
    <w:rsid w:val="110B4212"/>
    <w:rsid w:val="1131054E"/>
    <w:rsid w:val="129C7286"/>
    <w:rsid w:val="12DC23D1"/>
    <w:rsid w:val="13070764"/>
    <w:rsid w:val="13C245E4"/>
    <w:rsid w:val="141A3FD5"/>
    <w:rsid w:val="14906F38"/>
    <w:rsid w:val="14B534B6"/>
    <w:rsid w:val="14BC5DC3"/>
    <w:rsid w:val="15765905"/>
    <w:rsid w:val="16016613"/>
    <w:rsid w:val="16045A25"/>
    <w:rsid w:val="173739A8"/>
    <w:rsid w:val="17EC135E"/>
    <w:rsid w:val="1850081B"/>
    <w:rsid w:val="18606D4F"/>
    <w:rsid w:val="18FC77FF"/>
    <w:rsid w:val="1908338E"/>
    <w:rsid w:val="192A4247"/>
    <w:rsid w:val="196057A9"/>
    <w:rsid w:val="19BB1F6D"/>
    <w:rsid w:val="1A010D69"/>
    <w:rsid w:val="1A9B31F8"/>
    <w:rsid w:val="1AEC2128"/>
    <w:rsid w:val="1B135E7E"/>
    <w:rsid w:val="1BCF2F8E"/>
    <w:rsid w:val="1C1807F8"/>
    <w:rsid w:val="1D1F6EB7"/>
    <w:rsid w:val="1D2A4B3A"/>
    <w:rsid w:val="1D9C74D9"/>
    <w:rsid w:val="1DA62AF6"/>
    <w:rsid w:val="1E3C2FBD"/>
    <w:rsid w:val="1E921CA1"/>
    <w:rsid w:val="1ECE3DE1"/>
    <w:rsid w:val="1F4A6987"/>
    <w:rsid w:val="1F5D69DF"/>
    <w:rsid w:val="1FA32AA6"/>
    <w:rsid w:val="1FB5528F"/>
    <w:rsid w:val="1FCF0D44"/>
    <w:rsid w:val="1FEC0838"/>
    <w:rsid w:val="1FF512C8"/>
    <w:rsid w:val="20786184"/>
    <w:rsid w:val="209A534B"/>
    <w:rsid w:val="216F111B"/>
    <w:rsid w:val="2271694F"/>
    <w:rsid w:val="227E0458"/>
    <w:rsid w:val="228B0328"/>
    <w:rsid w:val="238F2238"/>
    <w:rsid w:val="23BF1DC5"/>
    <w:rsid w:val="23FD3477"/>
    <w:rsid w:val="24C8639A"/>
    <w:rsid w:val="24E836B2"/>
    <w:rsid w:val="24F017B4"/>
    <w:rsid w:val="253361CE"/>
    <w:rsid w:val="258E7D82"/>
    <w:rsid w:val="25C67524"/>
    <w:rsid w:val="25CE08C9"/>
    <w:rsid w:val="2608151C"/>
    <w:rsid w:val="262B6A13"/>
    <w:rsid w:val="26681D21"/>
    <w:rsid w:val="26AA7139"/>
    <w:rsid w:val="27C316B3"/>
    <w:rsid w:val="28883BA1"/>
    <w:rsid w:val="29FF6A6C"/>
    <w:rsid w:val="2A022A66"/>
    <w:rsid w:val="2AF223BC"/>
    <w:rsid w:val="2AF7754D"/>
    <w:rsid w:val="2BAB66C4"/>
    <w:rsid w:val="2C17451F"/>
    <w:rsid w:val="2C40775E"/>
    <w:rsid w:val="2C504BB1"/>
    <w:rsid w:val="2C5F171A"/>
    <w:rsid w:val="2CE368AF"/>
    <w:rsid w:val="2D145BFE"/>
    <w:rsid w:val="2D3B3B3F"/>
    <w:rsid w:val="2D3F3AC3"/>
    <w:rsid w:val="2DD108E0"/>
    <w:rsid w:val="2DDA3D67"/>
    <w:rsid w:val="2E2050C5"/>
    <w:rsid w:val="2EEA54FA"/>
    <w:rsid w:val="2F926563"/>
    <w:rsid w:val="306001EB"/>
    <w:rsid w:val="306950D1"/>
    <w:rsid w:val="30E75824"/>
    <w:rsid w:val="31E01314"/>
    <w:rsid w:val="31F752AF"/>
    <w:rsid w:val="322E4891"/>
    <w:rsid w:val="32866BF1"/>
    <w:rsid w:val="332F3436"/>
    <w:rsid w:val="33B725A3"/>
    <w:rsid w:val="344640BB"/>
    <w:rsid w:val="346E5999"/>
    <w:rsid w:val="34AA1DEA"/>
    <w:rsid w:val="34E51127"/>
    <w:rsid w:val="360D4F32"/>
    <w:rsid w:val="378C56CB"/>
    <w:rsid w:val="3806171C"/>
    <w:rsid w:val="38573EE1"/>
    <w:rsid w:val="38F0031B"/>
    <w:rsid w:val="392D16FC"/>
    <w:rsid w:val="39EC29CD"/>
    <w:rsid w:val="3A2574D7"/>
    <w:rsid w:val="3ABF194E"/>
    <w:rsid w:val="3AED239A"/>
    <w:rsid w:val="3B246ABE"/>
    <w:rsid w:val="3C2B1CFD"/>
    <w:rsid w:val="3CBF4C65"/>
    <w:rsid w:val="3CDD6D5B"/>
    <w:rsid w:val="3DE97256"/>
    <w:rsid w:val="3E725F6E"/>
    <w:rsid w:val="3E9B5361"/>
    <w:rsid w:val="3F0C301C"/>
    <w:rsid w:val="3F2376A3"/>
    <w:rsid w:val="3F817E1F"/>
    <w:rsid w:val="3FC37498"/>
    <w:rsid w:val="41464AB1"/>
    <w:rsid w:val="415E58D2"/>
    <w:rsid w:val="4406372D"/>
    <w:rsid w:val="445841A3"/>
    <w:rsid w:val="45AA570C"/>
    <w:rsid w:val="467A23DA"/>
    <w:rsid w:val="46FF47BC"/>
    <w:rsid w:val="47056144"/>
    <w:rsid w:val="48034071"/>
    <w:rsid w:val="481448D8"/>
    <w:rsid w:val="482453EF"/>
    <w:rsid w:val="482D0BEE"/>
    <w:rsid w:val="49880A35"/>
    <w:rsid w:val="4A651F7C"/>
    <w:rsid w:val="4AD6489B"/>
    <w:rsid w:val="4B07089D"/>
    <w:rsid w:val="4B441207"/>
    <w:rsid w:val="4BB10F2A"/>
    <w:rsid w:val="4C6A6463"/>
    <w:rsid w:val="4CD859A8"/>
    <w:rsid w:val="4D0A7FA1"/>
    <w:rsid w:val="4DCB351C"/>
    <w:rsid w:val="4E0A30DB"/>
    <w:rsid w:val="4E455031"/>
    <w:rsid w:val="4F1B51A4"/>
    <w:rsid w:val="4F6D5799"/>
    <w:rsid w:val="4FD052F4"/>
    <w:rsid w:val="506057B7"/>
    <w:rsid w:val="511A4562"/>
    <w:rsid w:val="51F90D63"/>
    <w:rsid w:val="523D0B70"/>
    <w:rsid w:val="53644336"/>
    <w:rsid w:val="53BA188E"/>
    <w:rsid w:val="556C30CA"/>
    <w:rsid w:val="559C5C12"/>
    <w:rsid w:val="567A4CFE"/>
    <w:rsid w:val="56F40EC4"/>
    <w:rsid w:val="572677FB"/>
    <w:rsid w:val="57D77269"/>
    <w:rsid w:val="57E831F1"/>
    <w:rsid w:val="582C5DB7"/>
    <w:rsid w:val="58963B5A"/>
    <w:rsid w:val="58AE39B9"/>
    <w:rsid w:val="59936BFF"/>
    <w:rsid w:val="59B2127D"/>
    <w:rsid w:val="5A573AF9"/>
    <w:rsid w:val="5A88030C"/>
    <w:rsid w:val="5AAC4F17"/>
    <w:rsid w:val="5AF46204"/>
    <w:rsid w:val="5B880C16"/>
    <w:rsid w:val="5B9619CA"/>
    <w:rsid w:val="5BFD7466"/>
    <w:rsid w:val="5C4B058A"/>
    <w:rsid w:val="5CAC35B2"/>
    <w:rsid w:val="5CC1481C"/>
    <w:rsid w:val="5CEC524B"/>
    <w:rsid w:val="5D45417C"/>
    <w:rsid w:val="5DAE513C"/>
    <w:rsid w:val="5FF75D50"/>
    <w:rsid w:val="61DC6089"/>
    <w:rsid w:val="620B1F71"/>
    <w:rsid w:val="620C46E6"/>
    <w:rsid w:val="629D4BA9"/>
    <w:rsid w:val="63031999"/>
    <w:rsid w:val="632B2F25"/>
    <w:rsid w:val="63420A55"/>
    <w:rsid w:val="6372060E"/>
    <w:rsid w:val="639155B6"/>
    <w:rsid w:val="64FA7EA6"/>
    <w:rsid w:val="650760C3"/>
    <w:rsid w:val="652C2A07"/>
    <w:rsid w:val="654E3A54"/>
    <w:rsid w:val="65E55DFF"/>
    <w:rsid w:val="662842B4"/>
    <w:rsid w:val="66584F68"/>
    <w:rsid w:val="67903BAA"/>
    <w:rsid w:val="68490793"/>
    <w:rsid w:val="68490A5D"/>
    <w:rsid w:val="6938676C"/>
    <w:rsid w:val="69DD758C"/>
    <w:rsid w:val="6A33410D"/>
    <w:rsid w:val="6A7A6BE2"/>
    <w:rsid w:val="6C7A3021"/>
    <w:rsid w:val="6CA34B1B"/>
    <w:rsid w:val="6D6D56FA"/>
    <w:rsid w:val="6D865900"/>
    <w:rsid w:val="6E015395"/>
    <w:rsid w:val="6EC01D57"/>
    <w:rsid w:val="6EE90D2A"/>
    <w:rsid w:val="70AA4EB9"/>
    <w:rsid w:val="71860C49"/>
    <w:rsid w:val="71D80F89"/>
    <w:rsid w:val="729130B7"/>
    <w:rsid w:val="73255A9B"/>
    <w:rsid w:val="73286CE7"/>
    <w:rsid w:val="7379488A"/>
    <w:rsid w:val="75115F22"/>
    <w:rsid w:val="754953F8"/>
    <w:rsid w:val="75CD5FCD"/>
    <w:rsid w:val="761C0FA8"/>
    <w:rsid w:val="766D2218"/>
    <w:rsid w:val="76C56F4E"/>
    <w:rsid w:val="782C28FD"/>
    <w:rsid w:val="790A4EC2"/>
    <w:rsid w:val="791A0226"/>
    <w:rsid w:val="79351AC4"/>
    <w:rsid w:val="795A6C3A"/>
    <w:rsid w:val="7AB65584"/>
    <w:rsid w:val="7AE379C1"/>
    <w:rsid w:val="7B241AA6"/>
    <w:rsid w:val="7B330E6E"/>
    <w:rsid w:val="7B4C1DD7"/>
    <w:rsid w:val="7BB6460B"/>
    <w:rsid w:val="7C207742"/>
    <w:rsid w:val="7C3D4687"/>
    <w:rsid w:val="7C920EC9"/>
    <w:rsid w:val="7DCD59EA"/>
    <w:rsid w:val="7DDE1484"/>
    <w:rsid w:val="7E097168"/>
    <w:rsid w:val="7F8D0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a"/>
    <w:qFormat/>
    <w:pPr>
      <w:spacing w:line="360" w:lineRule="auto"/>
      <w:ind w:firstLineChars="200" w:firstLine="420"/>
    </w:pPr>
  </w:style>
  <w:style w:type="character" w:styleId="a4">
    <w:name w:val="Hyperlink"/>
    <w:basedOn w:val="a0"/>
    <w:rPr>
      <w:color w:val="0000FF"/>
      <w:u w:val="single"/>
    </w:rPr>
  </w:style>
  <w:style w:type="paragraph" w:styleId="a5">
    <w:name w:val="Balloon Text"/>
    <w:basedOn w:val="a"/>
    <w:link w:val="Char"/>
    <w:rsid w:val="00E7638E"/>
    <w:rPr>
      <w:sz w:val="18"/>
      <w:szCs w:val="18"/>
    </w:rPr>
  </w:style>
  <w:style w:type="character" w:customStyle="1" w:styleId="Char">
    <w:name w:val="批注框文本 Char"/>
    <w:basedOn w:val="a0"/>
    <w:link w:val="a5"/>
    <w:rsid w:val="00E7638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a"/>
    <w:qFormat/>
    <w:pPr>
      <w:spacing w:line="360" w:lineRule="auto"/>
      <w:ind w:firstLineChars="200" w:firstLine="420"/>
    </w:pPr>
  </w:style>
  <w:style w:type="character" w:styleId="a4">
    <w:name w:val="Hyperlink"/>
    <w:basedOn w:val="a0"/>
    <w:rPr>
      <w:color w:val="0000FF"/>
      <w:u w:val="single"/>
    </w:rPr>
  </w:style>
  <w:style w:type="paragraph" w:styleId="a5">
    <w:name w:val="Balloon Text"/>
    <w:basedOn w:val="a"/>
    <w:link w:val="Char"/>
    <w:rsid w:val="00E7638E"/>
    <w:rPr>
      <w:sz w:val="18"/>
      <w:szCs w:val="18"/>
    </w:rPr>
  </w:style>
  <w:style w:type="character" w:customStyle="1" w:styleId="Char">
    <w:name w:val="批注框文本 Char"/>
    <w:basedOn w:val="a0"/>
    <w:link w:val="a5"/>
    <w:rsid w:val="00E7638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emf"/>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fontTable" Target="fontTable.xml"/>
  <Relationship Id="rId2" Type="http://schemas.openxmlformats.org/officeDocument/2006/relationships/numbering" Target="numbering.xml"/>
  <Relationship Id="rId20"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image" Target="media/image1.png"/>
  <Relationship Id="rId8" Type="http://schemas.openxmlformats.org/officeDocument/2006/relationships/hyperlink" TargetMode="External" Target="http://infoplat.henau.edu.cn"/>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308</Words>
  <Characters>1760</Characters>
  <Application>Microsoft Office Word</Application>
  <DocSecurity>0</DocSecurity>
  <Lines>14</Lines>
  <Paragraphs>4</Paragraphs>
  <ScaleCrop>false</ScaleCrop>
  <Company/>
  <LinksUpToDate>false</LinksUpToDate>
  <CharactersWithSpaces>2064</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Windows 用户</lastModifiedBy>
  <dcterms:modified xsi:type="dcterms:W3CDTF">2020-04-29T00:51:00Z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