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color w:val="auto"/>
          <w:kern w:val="0"/>
          <w:sz w:val="28"/>
          <w:szCs w:val="28"/>
          <w:highlight w:val="none"/>
          <w:lang w:val="en-US" w:eastAsia="zh-CN" w:bidi="ar"/>
        </w:rPr>
      </w:pPr>
      <w:r>
        <w:rPr>
          <w:rFonts w:hint="eastAsia" w:ascii="宋体" w:hAnsi="宋体" w:cs="宋体"/>
          <w:color w:val="auto"/>
          <w:kern w:val="0"/>
          <w:sz w:val="28"/>
          <w:szCs w:val="28"/>
          <w:highlight w:val="none"/>
          <w:lang w:val="en-US" w:eastAsia="zh-CN" w:bidi="ar"/>
        </w:rPr>
        <w:t>河南农业大学龙子湖校区自来水二期供水工程园区管道工程（二次）</w:t>
      </w:r>
    </w:p>
    <w:p>
      <w:pPr>
        <w:keepNext w:val="0"/>
        <w:keepLines w:val="0"/>
        <w:widowControl/>
        <w:suppressLineNumbers w:val="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8"/>
          <w:szCs w:val="28"/>
          <w:highlight w:val="none"/>
          <w:lang w:val="en-US" w:eastAsia="zh-CN" w:bidi="ar"/>
        </w:rPr>
        <w:t>竞争性磋商公告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项目概况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河南农业大学龙子湖校区自来水二期供水工程园区管道工程（二次）</w:t>
      </w:r>
      <w:r>
        <w:rPr>
          <w:rFonts w:hint="eastAsia" w:ascii="宋体" w:hAnsi="宋体" w:eastAsia="宋体" w:cs="宋体"/>
          <w:color w:val="auto"/>
          <w:kern w:val="0"/>
          <w:sz w:val="24"/>
          <w:szCs w:val="24"/>
          <w:highlight w:val="none"/>
          <w:lang w:val="en-US" w:eastAsia="zh-CN" w:bidi="ar"/>
        </w:rPr>
        <w:t>的潜在</w:t>
      </w:r>
      <w:r>
        <w:rPr>
          <w:rFonts w:hint="eastAsia" w:ascii="宋体" w:hAnsi="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val="en-US" w:eastAsia="zh-CN" w:bidi="ar"/>
        </w:rPr>
        <w:t>应在《河南省公共资源交易中心网》（www.hnggzy.com）获取磋商文件，并于20</w:t>
      </w:r>
      <w:r>
        <w:rPr>
          <w:rFonts w:hint="eastAsia" w:ascii="宋体" w:hAnsi="宋体" w:cs="宋体"/>
          <w:color w:val="auto"/>
          <w:kern w:val="0"/>
          <w:sz w:val="24"/>
          <w:szCs w:val="24"/>
          <w:highlight w:val="none"/>
          <w:lang w:val="en-US" w:eastAsia="zh-CN" w:bidi="ar"/>
        </w:rPr>
        <w:t>21</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月</w:t>
      </w:r>
      <w:r>
        <w:rPr>
          <w:rFonts w:hint="eastAsia" w:ascii="宋体" w:hAnsi="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val="en-US" w:eastAsia="zh-CN" w:bidi="ar"/>
        </w:rPr>
        <w:t>日</w:t>
      </w:r>
      <w:r>
        <w:rPr>
          <w:rFonts w:hint="eastAsia" w:ascii="宋体" w:hAnsi="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val="en-US" w:eastAsia="zh-CN" w:bidi="ar"/>
        </w:rPr>
        <w:t>时00分（北京时间）前递交响应文件。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一、项目基本情况：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1.项目编号：豫财磋商采购-2020-</w:t>
      </w:r>
      <w:r>
        <w:rPr>
          <w:rFonts w:hint="eastAsia" w:ascii="宋体" w:hAnsi="宋体" w:cs="宋体"/>
          <w:color w:val="auto"/>
          <w:kern w:val="0"/>
          <w:sz w:val="24"/>
          <w:szCs w:val="24"/>
          <w:highlight w:val="none"/>
          <w:lang w:val="en-US" w:eastAsia="zh-CN" w:bidi="ar"/>
        </w:rPr>
        <w:t>610</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4"/>
          <w:szCs w:val="24"/>
          <w:highlight w:val="none"/>
          <w:lang w:val="en-US" w:eastAsia="zh-CN" w:bidi="ar"/>
        </w:rPr>
        <w:t>2.项目名称：</w:t>
      </w:r>
      <w:r>
        <w:rPr>
          <w:rFonts w:hint="eastAsia" w:ascii="宋体" w:hAnsi="宋体" w:cs="宋体"/>
          <w:color w:val="auto"/>
          <w:kern w:val="0"/>
          <w:sz w:val="22"/>
          <w:szCs w:val="22"/>
          <w:highlight w:val="none"/>
          <w:lang w:val="en-US" w:eastAsia="zh-CN" w:bidi="ar"/>
        </w:rPr>
        <w:t>河南农业大学龙子湖校区自来水二期供水工程园区管道工程（二次）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3.采购方式：竞争性磋商</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4.预算金额：1</w:t>
      </w:r>
      <w:r>
        <w:rPr>
          <w:rFonts w:hint="eastAsia" w:ascii="宋体" w:hAnsi="宋体" w:cs="宋体"/>
          <w:color w:val="auto"/>
          <w:kern w:val="0"/>
          <w:sz w:val="24"/>
          <w:szCs w:val="24"/>
          <w:highlight w:val="none"/>
          <w:lang w:val="en-US" w:eastAsia="zh-CN" w:bidi="ar"/>
        </w:rPr>
        <w:t>800000</w:t>
      </w:r>
      <w:r>
        <w:rPr>
          <w:rFonts w:hint="eastAsia" w:ascii="宋体" w:hAnsi="宋体" w:eastAsia="宋体" w:cs="宋体"/>
          <w:color w:val="auto"/>
          <w:kern w:val="0"/>
          <w:sz w:val="24"/>
          <w:szCs w:val="24"/>
          <w:highlight w:val="none"/>
          <w:lang w:val="en-US" w:eastAsia="zh-CN" w:bidi="ar"/>
        </w:rPr>
        <w:t>.00元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最高限价：1367299.88元</w:t>
      </w:r>
    </w:p>
    <w:tbl>
      <w:tblPr>
        <w:tblStyle w:val="8"/>
        <w:tblW w:w="9574"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1296"/>
        <w:gridCol w:w="3529"/>
        <w:gridCol w:w="1717"/>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序号</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包号</w:t>
            </w:r>
          </w:p>
        </w:tc>
        <w:tc>
          <w:tcPr>
            <w:tcW w:w="37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包名称</w:t>
            </w:r>
          </w:p>
        </w:tc>
        <w:tc>
          <w:tcPr>
            <w:tcW w:w="174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包预算（元）</w:t>
            </w:r>
          </w:p>
        </w:tc>
        <w:tc>
          <w:tcPr>
            <w:tcW w:w="215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豫财磋商采购-2020-610</w:t>
            </w:r>
          </w:p>
        </w:tc>
        <w:tc>
          <w:tcPr>
            <w:tcW w:w="37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cs="宋体"/>
                <w:color w:val="auto"/>
                <w:kern w:val="0"/>
                <w:sz w:val="24"/>
                <w:szCs w:val="24"/>
                <w:highlight w:val="none"/>
                <w:lang w:val="en-US" w:eastAsia="zh-CN" w:bidi="ar"/>
              </w:rPr>
              <w:t>河南农业大学龙子湖校区自来水二期供水工程园区管道工程（二次）</w:t>
            </w:r>
          </w:p>
        </w:tc>
        <w:tc>
          <w:tcPr>
            <w:tcW w:w="174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800000</w:t>
            </w:r>
            <w:r>
              <w:rPr>
                <w:rFonts w:hint="eastAsia" w:ascii="宋体" w:hAnsi="宋体" w:eastAsia="宋体" w:cs="宋体"/>
                <w:color w:val="auto"/>
                <w:kern w:val="0"/>
                <w:sz w:val="24"/>
                <w:szCs w:val="24"/>
                <w:highlight w:val="none"/>
                <w:lang w:val="en-US" w:eastAsia="zh-CN" w:bidi="ar"/>
              </w:rPr>
              <w:t>.00元</w:t>
            </w:r>
          </w:p>
        </w:tc>
        <w:tc>
          <w:tcPr>
            <w:tcW w:w="215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vertAlign w:val="baseline"/>
                <w:lang w:val="en-US"/>
              </w:rPr>
            </w:pPr>
            <w:r>
              <w:rPr>
                <w:rFonts w:hint="eastAsia" w:ascii="宋体" w:hAnsi="宋体" w:cs="宋体"/>
                <w:color w:val="auto"/>
                <w:kern w:val="0"/>
                <w:sz w:val="24"/>
                <w:szCs w:val="24"/>
                <w:highlight w:val="none"/>
                <w:lang w:val="en-US" w:eastAsia="zh-CN" w:bidi="ar"/>
              </w:rPr>
              <w:t>1367299.88元</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5.采购需求（包括但不限于标的的名称、数量、简要技术需求或服务要求等）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1）项目概况：</w:t>
      </w:r>
      <w:r>
        <w:rPr>
          <w:rFonts w:hint="eastAsia" w:ascii="宋体" w:hAnsi="宋体" w:cs="宋体"/>
          <w:color w:val="auto"/>
          <w:kern w:val="0"/>
          <w:sz w:val="24"/>
          <w:szCs w:val="24"/>
          <w:highlight w:val="none"/>
          <w:lang w:val="en-US" w:eastAsia="zh-CN" w:bidi="ar"/>
        </w:rPr>
        <w:t>河南农业大学龙子湖校区自来水二期供水工程园区管道工程</w:t>
      </w:r>
      <w:r>
        <w:rPr>
          <w:rFonts w:hint="eastAsia" w:ascii="宋体" w:hAnsi="宋体" w:eastAsia="宋体" w:cs="宋体"/>
          <w:color w:val="auto"/>
          <w:kern w:val="0"/>
          <w:sz w:val="24"/>
          <w:szCs w:val="24"/>
          <w:highlight w:val="none"/>
          <w:lang w:val="en-US" w:eastAsia="zh-CN" w:bidi="ar"/>
        </w:rPr>
        <w:t>，主要内容为园区给水管道、阀门井安装工程，包括河南农业大学龙子湖校区第二实验楼、创新大厦地下车库给水工程等，满足校区学生宿舍及教学使用；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2）招标范围:磋商文件、工程量清单及施工图纸包含的全部内容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3）工程质量：合格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4）计划工期: 60日历天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5）标段划分：本项目分为1个标段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6.合同履行期限：合同签订后60日历天内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7.本项目是否接受联合体投标：否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8.是否接受进口产品：否</w:t>
      </w:r>
    </w:p>
    <w:p>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二、供应商资格要求：</w:t>
      </w:r>
    </w:p>
    <w:p>
      <w:pPr>
        <w:pStyle w:val="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pPr>
        <w:pStyle w:val="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(一)具有独立承担民事责任的能力；</w:t>
      </w:r>
    </w:p>
    <w:p>
      <w:pPr>
        <w:pStyle w:val="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(二)具有良好的商业信誉和健全的财务会计制度；</w:t>
      </w:r>
    </w:p>
    <w:p>
      <w:pPr>
        <w:pStyle w:val="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(三)具有履行合同所必需的设备和专业技术能力；</w:t>
      </w:r>
    </w:p>
    <w:p>
      <w:pPr>
        <w:pStyle w:val="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(四)有依法缴纳税收和社会保障资金的良好记录；</w:t>
      </w:r>
    </w:p>
    <w:p>
      <w:pPr>
        <w:pStyle w:val="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(五)参加政府采购活动前三年内，在经营活动中没有重大违法记录；</w:t>
      </w:r>
    </w:p>
    <w:p>
      <w:pPr>
        <w:pStyle w:val="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(六)法律、行政法规规定的其他条件。 </w:t>
      </w:r>
    </w:p>
    <w:p>
      <w:pPr>
        <w:pStyle w:val="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2</w:t>
      </w:r>
      <w:r>
        <w:rPr>
          <w:rFonts w:hint="eastAsia" w:ascii="宋体" w:hAnsi="宋体" w:eastAsia="宋体" w:cs="宋体"/>
          <w:bCs/>
          <w:color w:val="auto"/>
          <w:kern w:val="0"/>
          <w:sz w:val="24"/>
          <w:szCs w:val="24"/>
          <w:highlight w:val="none"/>
          <w:lang w:val="en-US" w:eastAsia="zh-CN" w:bidi="ar-SA"/>
        </w:rPr>
        <w:t>.本项目的特定资格要求：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(一)</w:t>
      </w:r>
      <w:r>
        <w:rPr>
          <w:rFonts w:hint="eastAsia" w:ascii="宋体" w:hAnsi="宋体" w:cs="宋体"/>
          <w:bCs/>
          <w:color w:val="auto"/>
          <w:kern w:val="0"/>
          <w:sz w:val="24"/>
          <w:szCs w:val="24"/>
          <w:highlight w:val="none"/>
          <w:lang w:val="en-US" w:eastAsia="zh-CN" w:bidi="ar-SA"/>
        </w:rPr>
        <w:t>供应商</w:t>
      </w:r>
      <w:r>
        <w:rPr>
          <w:rFonts w:hint="eastAsia" w:ascii="宋体" w:hAnsi="宋体" w:eastAsia="宋体" w:cs="宋体"/>
          <w:bCs/>
          <w:color w:val="auto"/>
          <w:kern w:val="0"/>
          <w:sz w:val="24"/>
          <w:szCs w:val="24"/>
          <w:highlight w:val="none"/>
          <w:lang w:val="en-US" w:eastAsia="zh-CN" w:bidi="ar-SA"/>
        </w:rPr>
        <w:t>须具有建设行政主管部门颁发的市政公用工程施工总承包叁级及以上资质，具有有效的安全生产许可证，并在人员、设备、资金等方面具备相应的施工能力；</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bCs/>
          <w:color w:val="auto"/>
          <w:kern w:val="0"/>
          <w:sz w:val="24"/>
          <w:szCs w:val="24"/>
          <w:highlight w:val="none"/>
          <w:lang w:val="en-US" w:eastAsia="zh-CN" w:bidi="ar-SA"/>
        </w:rPr>
        <w:t>拟派项目经理具有市政公用工程专业贰级及以上注册建造师资格（不含临时）、同时具有有效的安全生产考核合格证书（B证），提供拟派项目经理无在建项目承诺书；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3.财</w:t>
      </w:r>
      <w:r>
        <w:rPr>
          <w:rFonts w:hint="eastAsia" w:ascii="宋体" w:hAnsi="宋体" w:eastAsia="宋体" w:cs="宋体"/>
          <w:bCs/>
          <w:color w:val="auto"/>
          <w:kern w:val="0"/>
          <w:sz w:val="24"/>
          <w:szCs w:val="24"/>
          <w:highlight w:val="none"/>
          <w:lang w:val="en-US" w:eastAsia="zh-CN" w:bidi="ar-SA"/>
        </w:rPr>
        <w:t>务要求：企业财务运行状况良好，没有财务被接管、破产状态，有依法缴纳税收和社会保障资金的良好记录，提供2018或2019年度财务审计报告（成立不足一年的</w:t>
      </w:r>
      <w:r>
        <w:rPr>
          <w:rFonts w:hint="eastAsia" w:ascii="宋体" w:hAnsi="宋体" w:cs="宋体"/>
          <w:bCs/>
          <w:color w:val="auto"/>
          <w:kern w:val="0"/>
          <w:sz w:val="24"/>
          <w:szCs w:val="24"/>
          <w:highlight w:val="none"/>
          <w:lang w:val="en-US" w:eastAsia="zh-CN" w:bidi="ar-SA"/>
        </w:rPr>
        <w:t>供应商</w:t>
      </w:r>
      <w:r>
        <w:rPr>
          <w:rFonts w:hint="eastAsia" w:ascii="宋体" w:hAnsi="宋体" w:eastAsia="宋体" w:cs="宋体"/>
          <w:bCs/>
          <w:color w:val="auto"/>
          <w:kern w:val="0"/>
          <w:sz w:val="24"/>
          <w:szCs w:val="24"/>
          <w:highlight w:val="none"/>
          <w:lang w:val="en-US" w:eastAsia="zh-CN" w:bidi="ar-SA"/>
        </w:rPr>
        <w:t>须提供相应月份的财务报表或银行资信证明），企业近一个月依法缴纳税收和社会保障资金的证明；</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4.</w:t>
      </w:r>
      <w:r>
        <w:rPr>
          <w:rFonts w:hint="eastAsia" w:ascii="宋体" w:hAnsi="宋体" w:eastAsia="宋体" w:cs="宋体"/>
          <w:bCs/>
          <w:color w:val="auto"/>
          <w:kern w:val="0"/>
          <w:sz w:val="24"/>
          <w:szCs w:val="24"/>
          <w:highlight w:val="none"/>
          <w:lang w:val="en-US" w:eastAsia="zh-CN" w:bidi="ar-SA"/>
        </w:rPr>
        <w:t>根据《关于在政府采购活动中查询及使用信用记录有关问题的通知》(财库[2016]125号)的规定，供应商</w:t>
      </w:r>
      <w:r>
        <w:rPr>
          <w:rFonts w:hint="eastAsia" w:ascii="宋体" w:hAnsi="宋体" w:cs="宋体"/>
          <w:bCs/>
          <w:color w:val="auto"/>
          <w:kern w:val="0"/>
          <w:sz w:val="24"/>
          <w:szCs w:val="24"/>
          <w:highlight w:val="none"/>
          <w:lang w:val="en-US" w:eastAsia="zh-CN" w:bidi="ar-SA"/>
        </w:rPr>
        <w:t>应</w:t>
      </w:r>
      <w:r>
        <w:rPr>
          <w:rFonts w:hint="eastAsia" w:ascii="宋体" w:hAnsi="宋体" w:eastAsia="宋体" w:cs="宋体"/>
          <w:bCs/>
          <w:color w:val="auto"/>
          <w:kern w:val="0"/>
          <w:sz w:val="24"/>
          <w:szCs w:val="24"/>
          <w:highlight w:val="none"/>
          <w:lang w:val="en-US" w:eastAsia="zh-CN" w:bidi="ar-SA"/>
        </w:rPr>
        <w:t>通过“信用中国”网站（www.creditchina.gov.cn）、中国政府采购网（www.ccgp.gov.cn）等渠道</w:t>
      </w:r>
      <w:r>
        <w:rPr>
          <w:rFonts w:hint="eastAsia" w:ascii="宋体" w:hAnsi="宋体" w:cs="宋体"/>
          <w:bCs/>
          <w:color w:val="auto"/>
          <w:kern w:val="0"/>
          <w:sz w:val="24"/>
          <w:szCs w:val="24"/>
          <w:highlight w:val="none"/>
          <w:lang w:val="en-US" w:eastAsia="zh-CN" w:bidi="ar-SA"/>
        </w:rPr>
        <w:t>查询</w:t>
      </w:r>
      <w:r>
        <w:rPr>
          <w:rFonts w:hint="eastAsia" w:ascii="宋体" w:hAnsi="宋体" w:eastAsia="宋体" w:cs="宋体"/>
          <w:bCs/>
          <w:color w:val="auto"/>
          <w:kern w:val="0"/>
          <w:sz w:val="24"/>
          <w:szCs w:val="24"/>
          <w:highlight w:val="none"/>
          <w:lang w:val="en-US" w:eastAsia="zh-CN" w:bidi="ar-SA"/>
        </w:rPr>
        <w:t>信用记录，被列入失信被执行人、重大税收违法案件当事人名单、政府采购严重违法失信行为记录名单的单位将被拒绝参与本项目政府采购活动；信用信息查询记录和证据将同采购文件等资料一同归档保存。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5.</w:t>
      </w:r>
      <w:r>
        <w:rPr>
          <w:rFonts w:hint="eastAsia" w:ascii="宋体" w:hAnsi="宋体" w:eastAsia="宋体" w:cs="宋体"/>
          <w:bCs/>
          <w:color w:val="auto"/>
          <w:kern w:val="0"/>
          <w:sz w:val="24"/>
          <w:szCs w:val="24"/>
          <w:highlight w:val="none"/>
          <w:lang w:val="en-US" w:eastAsia="zh-CN" w:bidi="ar-SA"/>
        </w:rPr>
        <w:t>信誉要求：没有处于被责令停产、停业或者投标资格被取消，最近三年内没有骗取中标或者严重违约等问题（格式自拟）；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bCs/>
          <w:color w:val="auto"/>
          <w:kern w:val="0"/>
          <w:sz w:val="24"/>
          <w:szCs w:val="24"/>
          <w:highlight w:val="none"/>
          <w:lang w:val="en-US" w:eastAsia="zh-CN" w:bidi="ar-SA"/>
        </w:rPr>
        <w:t>6.</w:t>
      </w:r>
      <w:r>
        <w:rPr>
          <w:rFonts w:hint="eastAsia" w:ascii="宋体" w:hAnsi="宋体" w:eastAsia="宋体" w:cs="宋体"/>
          <w:bCs/>
          <w:color w:val="auto"/>
          <w:kern w:val="0"/>
          <w:sz w:val="24"/>
          <w:szCs w:val="24"/>
          <w:highlight w:val="none"/>
          <w:lang w:val="en-US" w:eastAsia="zh-CN" w:bidi="ar-SA"/>
        </w:rPr>
        <w:t>单位负责人为同一人或者存在控股、管理关系的</w:t>
      </w:r>
      <w:r>
        <w:rPr>
          <w:rFonts w:hint="eastAsia" w:ascii="宋体" w:hAnsi="宋体" w:eastAsia="宋体" w:cs="宋体"/>
          <w:color w:val="auto"/>
          <w:sz w:val="24"/>
          <w:szCs w:val="24"/>
          <w:highlight w:val="none"/>
          <w:lang w:val="en-US" w:eastAsia="zh-CN"/>
        </w:rPr>
        <w:t>不同单位，不得同时参加同一项目的投标【提供在“全国企业信用信息公示系统”中查询打印的相关材料并加盖公章（包含公司基本信息、股东信息及股权变更信息（如有）等）】。</w:t>
      </w:r>
    </w:p>
    <w:p>
      <w:pPr>
        <w:pStyle w:val="11"/>
        <w:rPr>
          <w:rFonts w:hint="default"/>
          <w:color w:val="auto"/>
          <w:highlight w:val="none"/>
          <w:lang w:val="en-US" w:eastAsia="zh-CN"/>
        </w:rPr>
      </w:pPr>
      <w:r>
        <w:rPr>
          <w:rFonts w:hint="eastAsia" w:ascii="宋体" w:hAnsi="宋体" w:cs="宋体"/>
          <w:color w:val="auto"/>
          <w:sz w:val="24"/>
          <w:szCs w:val="24"/>
          <w:highlight w:val="none"/>
          <w:lang w:val="en-US" w:eastAsia="zh-CN"/>
        </w:rPr>
        <w:t>7.落实政府采购政策满足的资格要求：强制节能产品强制采购、节能产品及环境标志产品优先采购、促进中小企业发展扶持政策、促进残疾人就业、支持监狱企业发展等。</w:t>
      </w:r>
    </w:p>
    <w:p>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p>
    <w:p>
      <w:pPr>
        <w:pStyle w:val="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 w:val="0"/>
          <w:bCs w:val="0"/>
          <w:color w:val="auto"/>
          <w:kern w:val="2"/>
          <w:sz w:val="24"/>
          <w:szCs w:val="24"/>
          <w:highlight w:val="none"/>
          <w:lang w:val="en-US" w:eastAsia="zh-CN" w:bidi="ar-SA"/>
        </w:rPr>
        <w:t>时间：2020年</w:t>
      </w:r>
      <w:r>
        <w:rPr>
          <w:rFonts w:hint="eastAsia" w:ascii="宋体" w:hAnsi="宋体" w:cs="宋体"/>
          <w:b w:val="0"/>
          <w:bCs w:val="0"/>
          <w:color w:val="auto"/>
          <w:kern w:val="2"/>
          <w:sz w:val="24"/>
          <w:szCs w:val="24"/>
          <w:highlight w:val="none"/>
          <w:lang w:val="en-US" w:eastAsia="zh-CN" w:bidi="ar-SA"/>
        </w:rPr>
        <w:t>12</w:t>
      </w:r>
      <w:r>
        <w:rPr>
          <w:rFonts w:hint="eastAsia" w:ascii="宋体" w:hAnsi="宋体" w:eastAsia="宋体" w:cs="宋体"/>
          <w:b w:val="0"/>
          <w:bCs w:val="0"/>
          <w:color w:val="auto"/>
          <w:kern w:val="2"/>
          <w:sz w:val="24"/>
          <w:szCs w:val="24"/>
          <w:highlight w:val="none"/>
          <w:lang w:val="en-US" w:eastAsia="zh-CN" w:bidi="ar-SA"/>
        </w:rPr>
        <w:t>月</w:t>
      </w:r>
      <w:r>
        <w:rPr>
          <w:rFonts w:hint="eastAsia" w:ascii="宋体" w:hAnsi="宋体" w:cs="宋体"/>
          <w:b w:val="0"/>
          <w:bCs w:val="0"/>
          <w:color w:val="auto"/>
          <w:kern w:val="2"/>
          <w:sz w:val="24"/>
          <w:szCs w:val="24"/>
          <w:highlight w:val="none"/>
          <w:lang w:val="en-US" w:eastAsia="zh-CN" w:bidi="ar-SA"/>
        </w:rPr>
        <w:t>28</w:t>
      </w:r>
      <w:r>
        <w:rPr>
          <w:rFonts w:hint="eastAsia" w:ascii="宋体" w:hAnsi="宋体" w:eastAsia="宋体" w:cs="宋体"/>
          <w:b w:val="0"/>
          <w:bCs w:val="0"/>
          <w:color w:val="auto"/>
          <w:kern w:val="2"/>
          <w:sz w:val="24"/>
          <w:szCs w:val="24"/>
          <w:highlight w:val="none"/>
          <w:lang w:val="en-US" w:eastAsia="zh-CN" w:bidi="ar-SA"/>
        </w:rPr>
        <w:t>日 至202</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年</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 xml:space="preserve"> 月</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 xml:space="preserve">日，每天上午00:00至12:00，下午12:00至23:59（北京时间，法定节假日除外。） </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2.地点：河南</w:t>
      </w:r>
      <w:r>
        <w:rPr>
          <w:rFonts w:hint="eastAsia" w:ascii="宋体" w:hAnsi="宋体" w:eastAsia="宋体" w:cs="宋体"/>
          <w:bCs/>
          <w:color w:val="auto"/>
          <w:kern w:val="0"/>
          <w:sz w:val="24"/>
          <w:szCs w:val="24"/>
          <w:highlight w:val="none"/>
          <w:lang w:val="en-US" w:eastAsia="zh-CN" w:bidi="ar-SA"/>
        </w:rPr>
        <w:t>省公共资源交易中心网站（http://www.hnggzy.com）</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3.方式：登录“河南省公共资源交易中心（http://www.hnggzy.com）”，凭企业身份认证锁（CA密钥）进行下载竞争性磋商文件。市场主体需要完成信息登记及CA数字证书办理，才能通过河南省公共资源交易平台参与交易活动，具体办理事宜请查阅河南省公共资源交易中心网站“办事指南”专区的《河南省公共资源交易平台市场主体信息库登记指南（工程建设、政府采购）》</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4.售价：0元</w:t>
      </w:r>
    </w:p>
    <w:p>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四、响应文件提交：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1.时间：</w:t>
      </w:r>
      <w:r>
        <w:rPr>
          <w:rFonts w:hint="eastAsia" w:ascii="宋体" w:hAnsi="宋体" w:cs="宋体"/>
          <w:bCs/>
          <w:color w:val="auto"/>
          <w:kern w:val="0"/>
          <w:sz w:val="24"/>
          <w:szCs w:val="24"/>
          <w:highlight w:val="none"/>
          <w:lang w:val="en-US" w:eastAsia="zh-CN" w:bidi="ar-SA"/>
        </w:rPr>
        <w:t>2021年1月7日</w:t>
      </w:r>
      <w:r>
        <w:rPr>
          <w:rFonts w:hint="eastAsia" w:ascii="宋体" w:hAnsi="宋体" w:eastAsia="宋体" w:cs="宋体"/>
          <w:bCs/>
          <w:color w:val="auto"/>
          <w:kern w:val="0"/>
          <w:sz w:val="24"/>
          <w:szCs w:val="24"/>
          <w:highlight w:val="none"/>
          <w:lang w:val="en-US" w:eastAsia="zh-CN" w:bidi="ar-SA"/>
        </w:rPr>
        <w:t>09时00分（北京时间）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2.地点：河南省公共资源交易中心远程开标室(二)-4（河南省郑州市金水区农业路东41</w:t>
      </w:r>
      <w:r>
        <w:rPr>
          <w:rFonts w:hint="eastAsia" w:ascii="宋体" w:hAnsi="宋体" w:cs="宋体"/>
          <w:bCs/>
          <w:color w:val="auto"/>
          <w:kern w:val="0"/>
          <w:sz w:val="24"/>
          <w:szCs w:val="24"/>
          <w:highlight w:val="none"/>
          <w:lang w:val="en-US" w:eastAsia="zh-CN" w:bidi="ar-SA"/>
        </w:rPr>
        <w:t>号</w:t>
      </w:r>
      <w:r>
        <w:rPr>
          <w:rFonts w:hint="eastAsia" w:ascii="宋体" w:hAnsi="宋体" w:eastAsia="宋体" w:cs="宋体"/>
          <w:bCs/>
          <w:color w:val="auto"/>
          <w:kern w:val="0"/>
          <w:sz w:val="24"/>
          <w:szCs w:val="24"/>
          <w:highlight w:val="none"/>
          <w:lang w:val="en-US" w:eastAsia="zh-CN" w:bidi="ar-SA"/>
        </w:rPr>
        <w:t>投资大厦A座）。加密电子响应文件须在响应文件提交的截止时间前通过“河南省公共资源交易中心（www.hnggzy.com）”电子交易平台加密上传。逾期上传的或者未上传指定地点的响应文件，采购人不予受理。</w:t>
      </w:r>
    </w:p>
    <w:p>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五、响应文件开启：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w:t>
      </w:r>
      <w:r>
        <w:rPr>
          <w:rFonts w:hint="eastAsia" w:ascii="宋体" w:hAnsi="宋体" w:cs="宋体"/>
          <w:color w:val="auto"/>
          <w:sz w:val="24"/>
          <w:szCs w:val="24"/>
          <w:highlight w:val="none"/>
          <w:lang w:val="en-US" w:eastAsia="zh-CN"/>
        </w:rPr>
        <w:t>2021年1月7日</w:t>
      </w:r>
      <w:r>
        <w:rPr>
          <w:rFonts w:hint="eastAsia" w:ascii="宋体" w:hAnsi="宋体" w:eastAsia="宋体" w:cs="宋体"/>
          <w:color w:val="auto"/>
          <w:sz w:val="24"/>
          <w:szCs w:val="24"/>
          <w:highlight w:val="none"/>
          <w:lang w:val="en-US" w:eastAsia="zh-CN"/>
        </w:rPr>
        <w:t>09时00分（北京时间）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2.地点：河南省公共资源交易中心</w:t>
      </w:r>
      <w:r>
        <w:rPr>
          <w:rFonts w:hint="eastAsia" w:ascii="宋体" w:hAnsi="宋体" w:eastAsia="宋体" w:cs="宋体"/>
          <w:bCs/>
          <w:color w:val="auto"/>
          <w:kern w:val="0"/>
          <w:sz w:val="24"/>
          <w:szCs w:val="24"/>
          <w:highlight w:val="none"/>
          <w:lang w:val="en-US" w:eastAsia="zh-CN" w:bidi="ar-SA"/>
        </w:rPr>
        <w:t>远程开标室(二)-4</w:t>
      </w:r>
      <w:r>
        <w:rPr>
          <w:rFonts w:hint="eastAsia" w:ascii="宋体" w:hAnsi="宋体" w:eastAsia="宋体" w:cs="宋体"/>
          <w:color w:val="auto"/>
          <w:sz w:val="24"/>
          <w:szCs w:val="24"/>
          <w:highlight w:val="none"/>
          <w:lang w:val="en-US" w:eastAsia="zh-CN"/>
        </w:rPr>
        <w:t>（河南省郑州市金水区农业路东41</w:t>
      </w:r>
      <w:r>
        <w:rPr>
          <w:rFonts w:hint="eastAsia" w:ascii="宋体" w:hAnsi="宋体" w:cs="宋体"/>
          <w:color w:val="auto"/>
          <w:sz w:val="24"/>
          <w:szCs w:val="24"/>
          <w:highlight w:val="none"/>
          <w:lang w:val="en-US" w:eastAsia="zh-CN"/>
        </w:rPr>
        <w:t>号</w:t>
      </w:r>
      <w:r>
        <w:rPr>
          <w:rFonts w:hint="eastAsia" w:ascii="宋体" w:hAnsi="宋体" w:eastAsia="宋体" w:cs="宋体"/>
          <w:color w:val="auto"/>
          <w:sz w:val="24"/>
          <w:szCs w:val="24"/>
          <w:highlight w:val="none"/>
          <w:lang w:val="en-US" w:eastAsia="zh-CN"/>
        </w:rPr>
        <w:t>投资大厦A座</w:t>
      </w:r>
      <w:r>
        <w:rPr>
          <w:rFonts w:hint="eastAsia" w:ascii="宋体" w:hAnsi="宋体" w:cs="宋体"/>
          <w:color w:val="auto"/>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磋商方式：“远程不见面”磋商方式，供应商无需到河南省公共资源交易中心现场参加磋商会议。在响应文件开启时间前，供应商登录远程开标大厅（www.hnggzyjy.cn），在线准时参加响应文件开启活动并进行文件解密，澄清、二次报价等。未在规定时间内解密响应文件的供应商，其响应文件无效。</w:t>
      </w:r>
    </w:p>
    <w:p>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六、发布公告的媒介及磋商公告期限：</w:t>
      </w:r>
    </w:p>
    <w:p>
      <w:pPr>
        <w:pStyle w:val="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本次磋商公告在《河南省政府采购网》、《河南省公共资源交易中心网》</w:t>
      </w:r>
      <w:r>
        <w:rPr>
          <w:rFonts w:hint="eastAsia" w:ascii="宋体" w:hAnsi="宋体" w:cs="宋体"/>
          <w:color w:val="auto"/>
          <w:sz w:val="24"/>
          <w:szCs w:val="24"/>
          <w:highlight w:val="none"/>
          <w:lang w:val="en-US" w:eastAsia="zh-CN"/>
        </w:rPr>
        <w:t>、《河南农业大学校园网》</w:t>
      </w:r>
      <w:r>
        <w:rPr>
          <w:rFonts w:hint="eastAsia" w:ascii="宋体" w:hAnsi="宋体" w:eastAsia="宋体" w:cs="宋体"/>
          <w:color w:val="auto"/>
          <w:sz w:val="24"/>
          <w:szCs w:val="24"/>
          <w:highlight w:val="none"/>
          <w:lang w:val="en-US" w:eastAsia="zh-CN"/>
        </w:rPr>
        <w:t>上发布。磋商公告期限为三个工作日。2020年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 xml:space="preserve"> 日至2020年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本项目执行促进中小型企业发展政策（监狱企业、残疾人福利性企业视同小微企业）、强制采购节能产品、优先采购节能环保产品等政府采购政策。</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八、凡对本次招标提出询问，请按照以下方式联系：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名称：河南农业大学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地址：郑州市郑东新区龙子湖高校园区15号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联系人：韩老师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联系方式：0371-56552779</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.采购代理机构信息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lang w:val="en-US"/>
        </w:rPr>
        <w:t>重庆同致诚工程咨询有限公司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lang w:val="en-US"/>
        </w:rPr>
        <w:t>郑州市管城区易元国际B座2229</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刘女士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w:t>
      </w:r>
      <w:r>
        <w:rPr>
          <w:rFonts w:hint="eastAsia" w:ascii="宋体" w:hAnsi="宋体" w:cs="宋体"/>
          <w:color w:val="auto"/>
          <w:sz w:val="24"/>
          <w:szCs w:val="24"/>
          <w:highlight w:val="none"/>
          <w:lang w:val="en-US" w:eastAsia="zh-CN"/>
        </w:rPr>
        <w:t>13526617873</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3.项目联系方式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项目联系人：刘女士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联系方式：13526617873</w:t>
      </w:r>
    </w:p>
    <w:p>
      <w:pPr>
        <w:pStyle w:val="6"/>
        <w:rPr>
          <w:rFonts w:hint="eastAsia" w:ascii="宋体" w:hAnsi="宋体" w:eastAsia="宋体" w:cs="宋体"/>
          <w:color w:val="auto"/>
          <w:sz w:val="24"/>
          <w:szCs w:val="24"/>
          <w:highlight w:val="none"/>
          <w:lang w:val="en-US" w:eastAsia="zh-CN"/>
        </w:rPr>
      </w:pPr>
    </w:p>
    <w:p>
      <w:pPr>
        <w:pStyle w:val="2"/>
        <w:jc w:val="right"/>
        <w:rPr>
          <w:rFonts w:hint="eastAsia"/>
          <w:color w:val="auto"/>
          <w:highlight w:val="none"/>
          <w:lang w:val="en-US" w:eastAsia="zh-CN"/>
        </w:rPr>
      </w:pPr>
      <w:r>
        <w:rPr>
          <w:rFonts w:hint="eastAsia"/>
          <w:color w:val="auto"/>
          <w:highlight w:val="none"/>
          <w:lang w:val="en-US" w:eastAsia="zh-CN"/>
        </w:rPr>
        <w:t>发布人：</w:t>
      </w:r>
      <w:r>
        <w:rPr>
          <w:rFonts w:hint="eastAsia" w:ascii="宋体" w:hAnsi="宋体" w:eastAsia="宋体" w:cs="宋体"/>
          <w:color w:val="auto"/>
          <w:sz w:val="24"/>
          <w:szCs w:val="24"/>
          <w:highlight w:val="none"/>
          <w:lang w:val="en-US"/>
        </w:rPr>
        <w:t>重庆同致诚工程咨询有限公司</w:t>
      </w:r>
    </w:p>
    <w:p>
      <w:pPr>
        <w:rPr>
          <w:rFonts w:hint="default"/>
          <w:color w:val="auto"/>
          <w:highlight w:val="none"/>
          <w:lang w:val="en-US" w:eastAsia="zh-CN"/>
        </w:rPr>
      </w:pPr>
      <w:r>
        <w:rPr>
          <w:rFonts w:hint="eastAsia"/>
          <w:color w:val="auto"/>
          <w:highlight w:val="none"/>
          <w:lang w:val="en-US" w:eastAsia="zh-CN"/>
        </w:rPr>
        <w:t xml:space="preserve">                                                 </w:t>
      </w:r>
      <w:r>
        <w:rPr>
          <w:rFonts w:hint="eastAsia" w:ascii="Times New Roman" w:hAnsi="Times New Roman" w:eastAsia="宋体" w:cs="Times New Roman"/>
          <w:color w:val="auto"/>
          <w:kern w:val="2"/>
          <w:sz w:val="24"/>
          <w:szCs w:val="24"/>
          <w:highlight w:val="none"/>
          <w:lang w:val="en-US" w:eastAsia="zh-CN" w:bidi="ar-SA"/>
        </w:rPr>
        <w:t>发布时间：</w:t>
      </w:r>
      <w:r>
        <w:rPr>
          <w:rFonts w:hint="eastAsia" w:cs="Times New Roman"/>
          <w:color w:val="auto"/>
          <w:kern w:val="2"/>
          <w:sz w:val="24"/>
          <w:szCs w:val="24"/>
          <w:highlight w:val="none"/>
          <w:lang w:val="en-US" w:eastAsia="zh-CN" w:bidi="ar-SA"/>
        </w:rPr>
        <w:t>2020年12月25日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314E3"/>
    <w:rsid w:val="7423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420" w:firstLineChars="200"/>
      <w:jc w:val="left"/>
    </w:pPr>
    <w:rPr>
      <w:sz w:val="24"/>
    </w:rPr>
  </w:style>
  <w:style w:type="paragraph" w:styleId="3">
    <w:name w:val="Body Text Indent"/>
    <w:basedOn w:val="1"/>
    <w:qFormat/>
    <w:uiPriority w:val="0"/>
    <w:pPr>
      <w:spacing w:after="120" w:afterLines="0"/>
      <w:ind w:left="420" w:leftChars="200"/>
    </w:pPr>
  </w:style>
  <w:style w:type="paragraph" w:styleId="4">
    <w:name w:val="toa heading"/>
    <w:basedOn w:val="1"/>
    <w:next w:val="1"/>
    <w:qFormat/>
    <w:uiPriority w:val="0"/>
    <w:pPr>
      <w:spacing w:before="120"/>
    </w:pPr>
    <w:rPr>
      <w:rFonts w:ascii="Arial" w:hAnsi="Arial" w:cs="Arial"/>
      <w:sz w:val="24"/>
      <w:szCs w:val="24"/>
    </w:rPr>
  </w:style>
  <w:style w:type="paragraph" w:styleId="5">
    <w:name w:val="Body Text"/>
    <w:basedOn w:val="1"/>
    <w:next w:val="1"/>
    <w:qFormat/>
    <w:uiPriority w:val="0"/>
    <w:pPr>
      <w:spacing w:after="120" w:afterLines="0"/>
    </w:pPr>
  </w:style>
  <w:style w:type="paragraph" w:styleId="6">
    <w:name w:val="Body Text First Indent"/>
    <w:basedOn w:val="5"/>
    <w:next w:val="2"/>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无间隔1"/>
    <w:basedOn w:val="1"/>
    <w:next w:val="11"/>
    <w:qFormat/>
    <w:uiPriority w:val="1"/>
    <w:pPr>
      <w:spacing w:line="400" w:lineRule="exact"/>
    </w:pPr>
    <w:rPr>
      <w:sz w:val="24"/>
    </w:rPr>
  </w:style>
  <w:style w:type="paragraph" w:customStyle="1" w:styleId="11">
    <w:name w:val="正文（首行缩进） Char"/>
    <w:basedOn w:val="1"/>
    <w:next w:val="12"/>
    <w:qFormat/>
    <w:uiPriority w:val="0"/>
    <w:pPr>
      <w:widowControl w:val="0"/>
      <w:autoSpaceDE/>
      <w:autoSpaceDN/>
      <w:spacing w:before="0" w:after="0" w:line="360" w:lineRule="auto"/>
      <w:ind w:left="0" w:firstLine="480"/>
      <w:jc w:val="both"/>
    </w:pPr>
    <w:rPr>
      <w:rFonts w:ascii="Arial" w:eastAsia="宋体"/>
      <w:color w:val="000000"/>
      <w:sz w:val="24"/>
    </w:rPr>
  </w:style>
  <w:style w:type="paragraph" w:customStyle="1" w:styleId="12">
    <w:name w:val="2号黑体加粗"/>
    <w:basedOn w:val="1"/>
    <w:next w:val="13"/>
    <w:qFormat/>
    <w:uiPriority w:val="0"/>
    <w:pPr>
      <w:widowControl w:val="0"/>
      <w:autoSpaceDE/>
      <w:autoSpaceDN/>
      <w:spacing w:before="0" w:after="0" w:line="240" w:lineRule="auto"/>
      <w:ind w:left="0" w:firstLine="0"/>
      <w:jc w:val="center"/>
    </w:pPr>
    <w:rPr>
      <w:rFonts w:ascii="Calibri" w:eastAsia="黑体"/>
      <w:b/>
      <w:sz w:val="44"/>
    </w:rPr>
  </w:style>
  <w:style w:type="paragraph" w:customStyle="1" w:styleId="13">
    <w:name w:val="表格文字"/>
    <w:basedOn w:val="1"/>
    <w:next w:val="1"/>
    <w:qFormat/>
    <w:uiPriority w:val="0"/>
    <w:pPr>
      <w:adjustRightInd w:val="0"/>
      <w:spacing w:line="420" w:lineRule="atLeast"/>
      <w:jc w:val="left"/>
      <w:textAlignment w:val="baseline"/>
    </w:pPr>
    <w:rPr>
      <w:kern w:val="0"/>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2020-12-25T07:14:00Z</dcterms:created>
  <dc:creator>NTKO</dc:creator>
  <lastModifiedBy>NTKO</lastModifiedBy>
  <dcterms:modified xsi:type="dcterms:W3CDTF">2020-12-25T07:16:26Z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